
<file path=[Content_Types].xml><?xml version="1.0" encoding="utf-8"?>
<Types xmlns="http://schemas.openxmlformats.org/package/2006/content-types">
  <Default Extension="xml" ContentType="application/xml"/>
  <Default Extension="jpeg" ContentType="image/jpeg"/>
  <Default Extension="JPG" ContentType="image/.jpg"/>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sectPr>
          <w:footerReference r:id="rId3" w:type="first"/>
          <w:pgSz w:w="11906" w:h="16838"/>
          <w:pgMar w:top="2041" w:right="1531" w:bottom="2041" w:left="1531" w:header="851" w:footer="992" w:gutter="0"/>
          <w:cols w:space="0" w:num="1"/>
          <w:titlePg/>
          <w:docGrid w:type="lines" w:linePitch="312" w:charSpace="0"/>
        </w:sectPr>
      </w:pPr>
      <w:r>
        <mc:AlternateContent>
          <mc:Choice Requires="wps">
            <w:drawing>
              <wp:anchor distT="0" distB="0" distL="0" distR="0" simplePos="0" relativeHeight="251667456" behindDoc="0" locked="0" layoutInCell="1" allowOverlap="1">
                <wp:simplePos x="0" y="0"/>
                <wp:positionH relativeFrom="column">
                  <wp:posOffset>291465</wp:posOffset>
                </wp:positionH>
                <wp:positionV relativeFrom="paragraph">
                  <wp:posOffset>6334760</wp:posOffset>
                </wp:positionV>
                <wp:extent cx="5482590" cy="1572895"/>
                <wp:effectExtent l="0" t="0" r="0" b="0"/>
                <wp:wrapNone/>
                <wp:docPr id="1028" name="文本框 2"/>
                <wp:cNvGraphicFramePr/>
                <a:graphic xmlns:a="http://schemas.openxmlformats.org/drawingml/2006/main">
                  <a:graphicData uri="http://schemas.microsoft.com/office/word/2010/wordprocessingShape">
                    <wps:wsp>
                      <wps:cNvSpPr/>
                      <wps:spPr>
                        <a:xfrm>
                          <a:off x="0" y="0"/>
                          <a:ext cx="5482590" cy="1572895"/>
                        </a:xfrm>
                        <a:prstGeom prst="rect">
                          <a:avLst/>
                        </a:prstGeom>
                        <a:ln>
                          <a:noFill/>
                        </a:ln>
                      </wps:spPr>
                      <wps:txbx>
                        <w:txbxContent>
                          <w:p>
                            <w:pPr>
                              <w:spacing w:line="600" w:lineRule="auto"/>
                              <w:jc w:val="left"/>
                              <w:rPr>
                                <w:rFonts w:ascii="黑体" w:hAnsi="黑体" w:eastAsia="黑体" w:cs="黑体"/>
                                <w:color w:val="000000"/>
                                <w:sz w:val="40"/>
                                <w:szCs w:val="40"/>
                              </w:rPr>
                            </w:pPr>
                            <w:r>
                              <w:rPr>
                                <w:rFonts w:hint="eastAsia" w:ascii="黑体" w:hAnsi="黑体" w:eastAsia="黑体" w:cs="黑体"/>
                                <w:color w:val="000000"/>
                                <w:sz w:val="40"/>
                                <w:szCs w:val="40"/>
                              </w:rPr>
                              <w:t>预算代码：</w:t>
                            </w:r>
                            <w:r>
                              <w:rPr>
                                <w:rFonts w:ascii="黑体" w:hAnsi="黑体" w:eastAsia="黑体" w:cs="黑体"/>
                                <w:color w:val="000000"/>
                                <w:sz w:val="40"/>
                                <w:szCs w:val="40"/>
                              </w:rPr>
                              <w:t>323</w:t>
                            </w:r>
                          </w:p>
                          <w:p>
                            <w:pPr>
                              <w:spacing w:line="600" w:lineRule="auto"/>
                              <w:jc w:val="left"/>
                              <w:rPr>
                                <w:rFonts w:ascii="黑体" w:hAnsi="黑体" w:eastAsia="黑体" w:cs="黑体"/>
                                <w:color w:val="000000"/>
                                <w:sz w:val="40"/>
                                <w:szCs w:val="40"/>
                              </w:rPr>
                            </w:pPr>
                            <w:r>
                              <w:rPr>
                                <w:rFonts w:hint="eastAsia" w:ascii="黑体" w:hAnsi="黑体" w:eastAsia="黑体" w:cs="黑体"/>
                                <w:color w:val="000000"/>
                                <w:sz w:val="40"/>
                                <w:szCs w:val="40"/>
                              </w:rPr>
                              <w:t>部门名称：秦皇岛经济技术开发区人力资源和社会保障局</w:t>
                            </w:r>
                          </w:p>
                        </w:txbxContent>
                      </wps:txbx>
                      <wps:bodyPr vert="horz" wrap="square" lIns="91440" tIns="45720" rIns="91440" bIns="45720" anchor="t">
                        <a:noAutofit/>
                      </wps:bodyPr>
                    </wps:wsp>
                  </a:graphicData>
                </a:graphic>
              </wp:anchor>
            </w:drawing>
          </mc:Choice>
          <mc:Fallback>
            <w:pict>
              <v:rect id="文本框 2" o:spid="_x0000_s1026" o:spt="1" style="position:absolute;left:0pt;margin-left:22.95pt;margin-top:498.8pt;height:123.85pt;width:431.7pt;z-index:251667456;mso-width-relative:page;mso-height-relative:page;" filled="f" stroked="f" coordsize="21600,21600" o:gfxdata="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BZz/bk3AAAAAsBAAAPAAAA&#10;AAAAAAEAIAAAACIAAABkcnMvZG93bnJldi54bWxQSwECFAAUAAAACACHTuJAkyzDlNgBAACkAwAA&#10;DgAAAAAAAAABACAAAAArAQAAZHJzL2Uyb0RvYy54bWxQSwUGAAAAAAYABgBZAQAAdQUAAAAA&#10;">
                <v:fill on="f" focussize="0,0"/>
                <v:stroke on="f"/>
                <v:imagedata o:title=""/>
                <o:lock v:ext="edit" aspectratio="f"/>
                <v:textbox>
                  <w:txbxContent>
                    <w:p>
                      <w:pPr>
                        <w:spacing w:line="600" w:lineRule="auto"/>
                        <w:jc w:val="left"/>
                        <w:rPr>
                          <w:rFonts w:ascii="黑体" w:hAnsi="黑体" w:eastAsia="黑体" w:cs="黑体"/>
                          <w:color w:val="000000"/>
                          <w:sz w:val="40"/>
                          <w:szCs w:val="40"/>
                        </w:rPr>
                      </w:pPr>
                      <w:r>
                        <w:rPr>
                          <w:rFonts w:hint="eastAsia" w:ascii="黑体" w:hAnsi="黑体" w:eastAsia="黑体" w:cs="黑体"/>
                          <w:color w:val="000000"/>
                          <w:sz w:val="40"/>
                          <w:szCs w:val="40"/>
                        </w:rPr>
                        <w:t>预算代码：</w:t>
                      </w:r>
                      <w:r>
                        <w:rPr>
                          <w:rFonts w:ascii="黑体" w:hAnsi="黑体" w:eastAsia="黑体" w:cs="黑体"/>
                          <w:color w:val="000000"/>
                          <w:sz w:val="40"/>
                          <w:szCs w:val="40"/>
                        </w:rPr>
                        <w:t>323</w:t>
                      </w:r>
                    </w:p>
                    <w:p>
                      <w:pPr>
                        <w:spacing w:line="600" w:lineRule="auto"/>
                        <w:jc w:val="left"/>
                        <w:rPr>
                          <w:rFonts w:ascii="黑体" w:hAnsi="黑体" w:eastAsia="黑体" w:cs="黑体"/>
                          <w:color w:val="000000"/>
                          <w:sz w:val="40"/>
                          <w:szCs w:val="40"/>
                        </w:rPr>
                      </w:pPr>
                      <w:r>
                        <w:rPr>
                          <w:rFonts w:hint="eastAsia" w:ascii="黑体" w:hAnsi="黑体" w:eastAsia="黑体" w:cs="黑体"/>
                          <w:color w:val="000000"/>
                          <w:sz w:val="40"/>
                          <w:szCs w:val="40"/>
                        </w:rPr>
                        <w:t>部门名称：秦皇岛经济技术开发区人力资源和社会保障局</w:t>
                      </w:r>
                    </w:p>
                  </w:txbxContent>
                </v:textbox>
              </v:rect>
            </w:pict>
          </mc:Fallback>
        </mc:AlternateContent>
      </w:r>
      <w:r>
        <w:drawing>
          <wp:anchor distT="0" distB="0" distL="0" distR="0" simplePos="0" relativeHeight="251662336" behindDoc="0" locked="0" layoutInCell="1" allowOverlap="1">
            <wp:simplePos x="0" y="0"/>
            <wp:positionH relativeFrom="margin">
              <wp:posOffset>-4389755</wp:posOffset>
            </wp:positionH>
            <wp:positionV relativeFrom="margin">
              <wp:posOffset>-335915</wp:posOffset>
            </wp:positionV>
            <wp:extent cx="11083290" cy="10896600"/>
            <wp:effectExtent l="0" t="1905" r="1905" b="1905"/>
            <wp:wrapNone/>
            <wp:docPr id="1037" name="背景 耗崽"/>
            <wp:cNvGraphicFramePr/>
            <a:graphic xmlns:a="http://schemas.openxmlformats.org/drawingml/2006/main">
              <a:graphicData uri="http://schemas.openxmlformats.org/drawingml/2006/picture">
                <pic:pic xmlns:pic="http://schemas.openxmlformats.org/drawingml/2006/picture">
                  <pic:nvPicPr>
                    <pic:cNvPr id="1037" name="背景 耗崽"/>
                    <pic:cNvPicPr/>
                  </pic:nvPicPr>
                  <pic:blipFill>
                    <a:blip r:embed="rId10" cstate="print"/>
                    <a:srcRect/>
                    <a:stretch>
                      <a:fillRect/>
                    </a:stretch>
                  </pic:blipFill>
                  <pic:spPr>
                    <a:xfrm rot="16200000">
                      <a:off x="0" y="0"/>
                      <a:ext cx="11083290" cy="10896600"/>
                    </a:xfrm>
                    <a:prstGeom prst="rect">
                      <a:avLst/>
                    </a:prstGeom>
                  </pic:spPr>
                </pic:pic>
              </a:graphicData>
            </a:graphic>
          </wp:anchor>
        </w:drawing>
      </w:r>
      <w:r>
        <w:rPr>
          <w:rFonts w:hint="eastAsia"/>
        </w:rPr>
        <w:drawing>
          <wp:anchor distT="0" distB="0" distL="0" distR="0" simplePos="0" relativeHeight="251669504" behindDoc="0" locked="0" layoutInCell="1" allowOverlap="1">
            <wp:simplePos x="0" y="0"/>
            <wp:positionH relativeFrom="column">
              <wp:posOffset>-180975</wp:posOffset>
            </wp:positionH>
            <wp:positionV relativeFrom="margin">
              <wp:posOffset>-158750</wp:posOffset>
            </wp:positionV>
            <wp:extent cx="610235" cy="610235"/>
            <wp:effectExtent l="0" t="0" r="12065" b="12065"/>
            <wp:wrapNone/>
            <wp:docPr id="1026" name="图片 9" descr="32313539333330313b32313539333238393bb9abb8e6"/>
            <wp:cNvGraphicFramePr/>
            <a:graphic xmlns:a="http://schemas.openxmlformats.org/drawingml/2006/main">
              <a:graphicData uri="http://schemas.openxmlformats.org/drawingml/2006/picture">
                <pic:pic xmlns:pic="http://schemas.openxmlformats.org/drawingml/2006/picture">
                  <pic:nvPicPr>
                    <pic:cNvPr id="1026" name="图片 9" descr="32313539333330313b32313539333238393bb9abb8e6"/>
                    <pic:cNvPicPr/>
                  </pic:nvPicPr>
                  <pic:blipFill>
                    <a:blip r:embed="rId11" cstate="print"/>
                    <a:srcRect/>
                    <a:stretch>
                      <a:fillRect/>
                    </a:stretch>
                  </pic:blipFill>
                  <pic:spPr>
                    <a:xfrm>
                      <a:off x="0" y="0"/>
                      <a:ext cx="610235" cy="610235"/>
                    </a:xfrm>
                    <a:prstGeom prst="rect">
                      <a:avLst/>
                    </a:prstGeom>
                  </pic:spPr>
                </pic:pic>
              </a:graphicData>
            </a:graphic>
          </wp:anchor>
        </w:drawing>
      </w:r>
      <w:r>
        <mc:AlternateContent>
          <mc:Choice Requires="wps">
            <w:drawing>
              <wp:anchor distT="0" distB="0" distL="0" distR="0" simplePos="0" relativeHeight="251670528" behindDoc="0" locked="0" layoutInCell="1" allowOverlap="1">
                <wp:simplePos x="0" y="0"/>
                <wp:positionH relativeFrom="column">
                  <wp:posOffset>1118870</wp:posOffset>
                </wp:positionH>
                <wp:positionV relativeFrom="paragraph">
                  <wp:posOffset>7943215</wp:posOffset>
                </wp:positionV>
                <wp:extent cx="3260090" cy="520065"/>
                <wp:effectExtent l="0" t="0" r="0" b="0"/>
                <wp:wrapNone/>
                <wp:docPr id="1027" name="文本框 2"/>
                <wp:cNvGraphicFramePr/>
                <a:graphic xmlns:a="http://schemas.openxmlformats.org/drawingml/2006/main">
                  <a:graphicData uri="http://schemas.microsoft.com/office/word/2010/wordprocessingShape">
                    <wps:wsp>
                      <wps:cNvSpPr/>
                      <wps:spPr>
                        <a:xfrm>
                          <a:off x="0" y="0"/>
                          <a:ext cx="3260090" cy="520065"/>
                        </a:xfrm>
                        <a:prstGeom prst="rect">
                          <a:avLst/>
                        </a:prstGeom>
                        <a:ln>
                          <a:noFill/>
                        </a:ln>
                      </wps:spPr>
                      <wps:txbx>
                        <w:txbxContent>
                          <w:p>
                            <w:pPr>
                              <w:spacing w:line="600" w:lineRule="auto"/>
                              <w:jc w:val="center"/>
                              <w:rPr>
                                <w:rFonts w:ascii="楷体_GB2312" w:hAnsi="楷体_GB2312" w:eastAsia="楷体_GB2312" w:cs="楷体_GB2312"/>
                                <w:color w:val="000000"/>
                                <w:sz w:val="40"/>
                                <w:szCs w:val="40"/>
                              </w:rPr>
                            </w:pPr>
                            <w:r>
                              <w:rPr>
                                <w:rFonts w:hint="eastAsia" w:ascii="楷体_GB2312" w:hAnsi="楷体_GB2312" w:eastAsia="楷体_GB2312" w:cs="楷体_GB2312"/>
                                <w:color w:val="000000"/>
                                <w:sz w:val="40"/>
                                <w:szCs w:val="40"/>
                              </w:rPr>
                              <w:t>二</w:t>
                            </w:r>
                            <w:r>
                              <w:rPr>
                                <w:rFonts w:ascii="楷体_GB2312" w:hAnsi="楷体_GB2312" w:eastAsia="楷体_GB2312" w:cs="楷体_GB2312"/>
                                <w:color w:val="000000"/>
                                <w:sz w:val="40"/>
                                <w:szCs w:val="40"/>
                              </w:rPr>
                              <w:t>O</w:t>
                            </w:r>
                            <w:r>
                              <w:rPr>
                                <w:rFonts w:hint="eastAsia" w:ascii="楷体_GB2312" w:hAnsi="楷体_GB2312" w:eastAsia="楷体_GB2312" w:cs="楷体_GB2312"/>
                                <w:color w:val="000000"/>
                                <w:sz w:val="40"/>
                                <w:szCs w:val="40"/>
                              </w:rPr>
                              <w:t>二二年九月</w:t>
                            </w:r>
                          </w:p>
                        </w:txbxContent>
                      </wps:txbx>
                      <wps:bodyPr vert="horz" wrap="square" lIns="91440" tIns="45720" rIns="91440" bIns="45720" anchor="t">
                        <a:noAutofit/>
                      </wps:bodyPr>
                    </wps:wsp>
                  </a:graphicData>
                </a:graphic>
              </wp:anchor>
            </w:drawing>
          </mc:Choice>
          <mc:Fallback>
            <w:pict>
              <v:rect id="文本框 2" o:spid="_x0000_s1026" o:spt="1" style="position:absolute;left:0pt;margin-left:88.1pt;margin-top:625.45pt;height:40.95pt;width:256.7pt;z-index:251670528;mso-width-relative:page;mso-height-relative:page;" filled="f" stroked="f" coordsize="21600,21600" o:gfxdata="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zcEteN0AAAANAQAADwAA&#10;AAAAAAABACAAAAAiAAAAZHJzL2Rvd25yZXYueG1sUEsBAhQAFAAAAAgAh07iQAjDpKXYAQAAowMA&#10;AA4AAAAAAAAAAQAgAAAALAEAAGRycy9lMm9Eb2MueG1sUEsFBgAAAAAGAAYAWQEAAHYFAAAAAA==&#10;">
                <v:fill on="f" focussize="0,0"/>
                <v:stroke on="f"/>
                <v:imagedata o:title=""/>
                <o:lock v:ext="edit" aspectratio="f"/>
                <v:textbox>
                  <w:txbxContent>
                    <w:p>
                      <w:pPr>
                        <w:spacing w:line="600" w:lineRule="auto"/>
                        <w:jc w:val="center"/>
                        <w:rPr>
                          <w:rFonts w:ascii="楷体_GB2312" w:hAnsi="楷体_GB2312" w:eastAsia="楷体_GB2312" w:cs="楷体_GB2312"/>
                          <w:color w:val="000000"/>
                          <w:sz w:val="40"/>
                          <w:szCs w:val="40"/>
                        </w:rPr>
                      </w:pPr>
                      <w:r>
                        <w:rPr>
                          <w:rFonts w:hint="eastAsia" w:ascii="楷体_GB2312" w:hAnsi="楷体_GB2312" w:eastAsia="楷体_GB2312" w:cs="楷体_GB2312"/>
                          <w:color w:val="000000"/>
                          <w:sz w:val="40"/>
                          <w:szCs w:val="40"/>
                        </w:rPr>
                        <w:t>二</w:t>
                      </w:r>
                      <w:r>
                        <w:rPr>
                          <w:rFonts w:ascii="楷体_GB2312" w:hAnsi="楷体_GB2312" w:eastAsia="楷体_GB2312" w:cs="楷体_GB2312"/>
                          <w:color w:val="000000"/>
                          <w:sz w:val="40"/>
                          <w:szCs w:val="40"/>
                        </w:rPr>
                        <w:t>O</w:t>
                      </w:r>
                      <w:r>
                        <w:rPr>
                          <w:rFonts w:hint="eastAsia" w:ascii="楷体_GB2312" w:hAnsi="楷体_GB2312" w:eastAsia="楷体_GB2312" w:cs="楷体_GB2312"/>
                          <w:color w:val="000000"/>
                          <w:sz w:val="40"/>
                          <w:szCs w:val="40"/>
                        </w:rPr>
                        <w:t>二二年九月</w:t>
                      </w:r>
                    </w:p>
                  </w:txbxContent>
                </v:textbox>
              </v:rect>
            </w:pict>
          </mc:Fallback>
        </mc:AlternateContent>
      </w:r>
      <w:r>
        <mc:AlternateContent>
          <mc:Choice Requires="wpg">
            <w:drawing>
              <wp:anchor distT="0" distB="0" distL="0" distR="0" simplePos="0" relativeHeight="251665408" behindDoc="0" locked="0" layoutInCell="1" allowOverlap="1">
                <wp:simplePos x="0" y="0"/>
                <wp:positionH relativeFrom="column">
                  <wp:posOffset>-1054100</wp:posOffset>
                </wp:positionH>
                <wp:positionV relativeFrom="paragraph">
                  <wp:posOffset>2498725</wp:posOffset>
                </wp:positionV>
                <wp:extent cx="7793355" cy="3491865"/>
                <wp:effectExtent l="0" t="0" r="4445" b="635"/>
                <wp:wrapNone/>
                <wp:docPr id="1029" name="组合 11"/>
                <wp:cNvGraphicFramePr/>
                <a:graphic xmlns:a="http://schemas.openxmlformats.org/drawingml/2006/main">
                  <a:graphicData uri="http://schemas.microsoft.com/office/word/2010/wordprocessingGroup">
                    <wpg:wgp>
                      <wpg:cNvGrpSpPr/>
                      <wpg:grpSpPr>
                        <a:xfrm>
                          <a:off x="0" y="0"/>
                          <a:ext cx="7793355" cy="3491864"/>
                          <a:chOff x="5240" y="6098"/>
                          <a:chExt cx="12273" cy="5499"/>
                        </a:xfrm>
                      </wpg:grpSpPr>
                      <wps:wsp>
                        <wps:cNvPr id="1" name="矩形 1"/>
                        <wps:cNvSpPr/>
                        <wps:spPr>
                          <a:xfrm>
                            <a:off x="15245" y="6099"/>
                            <a:ext cx="2268" cy="5499"/>
                          </a:xfrm>
                          <a:prstGeom prst="rect">
                            <a:avLst/>
                          </a:prstGeom>
                          <a:solidFill>
                            <a:srgbClr val="2E75B5"/>
                          </a:solidFill>
                          <a:ln>
                            <a:noFill/>
                          </a:ln>
                        </wps:spPr>
                        <wps:txbx>
                          <w:txbxContent>
                            <w:p>
                              <w:pPr>
                                <w:jc w:val="center"/>
                              </w:pPr>
                            </w:p>
                          </w:txbxContent>
                        </wps:txbx>
                        <wps:bodyPr vert="horz" wrap="square" lIns="91440" tIns="45720" rIns="91440" bIns="45720" anchor="ctr">
                          <a:noAutofit/>
                        </wps:bodyPr>
                      </wps:wsp>
                      <pic:pic xmlns:pic="http://schemas.openxmlformats.org/drawingml/2006/picture">
                        <pic:nvPicPr>
                          <pic:cNvPr id="2" name="Image"/>
                          <pic:cNvPicPr/>
                        </pic:nvPicPr>
                        <pic:blipFill>
                          <a:blip r:embed="rId12" cstate="print"/>
                          <a:srcRect/>
                          <a:stretch>
                            <a:fillRect/>
                          </a:stretch>
                        </pic:blipFill>
                        <pic:spPr>
                          <a:xfrm>
                            <a:off x="5240" y="6098"/>
                            <a:ext cx="10027" cy="5499"/>
                          </a:xfrm>
                          <a:prstGeom prst="rect">
                            <a:avLst/>
                          </a:prstGeom>
                        </pic:spPr>
                      </pic:pic>
                    </wpg:wgp>
                  </a:graphicData>
                </a:graphic>
              </wp:anchor>
            </w:drawing>
          </mc:Choice>
          <mc:Fallback>
            <w:pict>
              <v:group id="组合 11" o:spid="_x0000_s1026" o:spt="203" style="position:absolute;left:0pt;margin-left:-83pt;margin-top:196.75pt;height:274.95pt;width:613.65pt;z-index:251665408;mso-width-relative:page;mso-height-relative:page;" coordorigin="5240,6098" coordsize="12273,5499" o:gfxdata="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P//Z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">
                <o:lock v:ext="edit" aspectratio="f"/>
                <v:rect id="_x0000_s1026" o:spid="_x0000_s1026" o:spt="1" style="position:absolute;left:15245;top:6099;height:5499;width:2268;v-text-anchor:middle;" fillcolor="#2E75B5" filled="t" stroked="f" coordsize="21600,21600" o:gfxdata="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Crk0KugAAANoA&#10;AAAPAAAAAAAAAAEAIAAAACIAAABkcnMvZG93bnJldi54bWxQSwECFAAUAAAACACHTuJAMy8FnjsA&#10;AAA5AAAAEAAAAAAAAAABACAAAAAJAQAAZHJzL3NoYXBleG1sLnhtbFBLBQYAAAAABgAGAFsBAACz&#10;AwAAAAA=&#10;">
                  <v:fill on="t" focussize="0,0"/>
                  <v:stroke on="f"/>
                  <v:imagedata o:title=""/>
                  <o:lock v:ext="edit" aspectratio="f"/>
                  <v:textbox>
                    <w:txbxContent>
                      <w:p>
                        <w:pPr>
                          <w:jc w:val="center"/>
                        </w:pPr>
                      </w:p>
                    </w:txbxContent>
                  </v:textbox>
                </v:rect>
                <v:shape id="Image" o:spid="_x0000_s1026" o:spt="75" type="#_x0000_t75" style="position:absolute;left:5240;top:6098;height:5499;width:10027;" filled="f" o:preferrelative="t" stroked="f" coordsize="21600,21600" o:gfxdata="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eeaM+ugAAANoA&#10;AAAPAAAAAAAAAAEAIAAAACIAAABkcnMvZG93bnJldi54bWxQSwECFAAUAAAACACHTuJAMy8FnjsA&#10;AAA5AAAAEAAAAAAAAAABACAAAAAJAQAAZHJzL3NoYXBleG1sLnhtbFBLBQYAAAAABgAGAFsBAACz&#10;AwAAAAA=&#10;">
                  <v:fill on="f" focussize="0,0"/>
                  <v:stroke on="f"/>
                  <v:imagedata r:id="rId12" o:title=""/>
                  <o:lock v:ext="edit" aspectratio="f"/>
                </v:shape>
              </v:group>
            </w:pict>
          </mc:Fallback>
        </mc:AlternateContent>
      </w:r>
      <w:r>
        <mc:AlternateContent>
          <mc:Choice Requires="wps">
            <w:drawing>
              <wp:anchor distT="0" distB="0" distL="0" distR="0" simplePos="0" relativeHeight="251664384" behindDoc="0" locked="0" layoutInCell="1" allowOverlap="1">
                <wp:simplePos x="0" y="0"/>
                <wp:positionH relativeFrom="column">
                  <wp:posOffset>-253365</wp:posOffset>
                </wp:positionH>
                <wp:positionV relativeFrom="paragraph">
                  <wp:posOffset>1611630</wp:posOffset>
                </wp:positionV>
                <wp:extent cx="5494020" cy="570230"/>
                <wp:effectExtent l="0" t="0" r="0" b="0"/>
                <wp:wrapNone/>
                <wp:docPr id="1032" name="文本框 33"/>
                <wp:cNvGraphicFramePr/>
                <a:graphic xmlns:a="http://schemas.openxmlformats.org/drawingml/2006/main">
                  <a:graphicData uri="http://schemas.microsoft.com/office/word/2010/wordprocessingShape">
                    <wps:wsp>
                      <wps:cNvSpPr/>
                      <wps:spPr>
                        <a:xfrm>
                          <a:off x="0" y="0"/>
                          <a:ext cx="5494020" cy="570230"/>
                        </a:xfrm>
                        <a:prstGeom prst="rect">
                          <a:avLst/>
                        </a:prstGeom>
                      </wps:spPr>
                      <wps:txbx>
                        <w:txbxContent>
                          <w:p>
                            <w:pPr>
                              <w:jc w:val="distribute"/>
                              <w:rPr>
                                <w:rFonts w:ascii="思源黑体 CN Heavy" w:hAnsi="思源黑体 CN Heavy" w:eastAsia="思源黑体 CN Heavy"/>
                                <w:color w:val="A6A6A6"/>
                                <w:kern w:val="0"/>
                                <w:sz w:val="40"/>
                                <w:szCs w:val="40"/>
                              </w:rPr>
                            </w:pPr>
                          </w:p>
                        </w:txbxContent>
                      </wps:txbx>
                      <wps:bodyPr wrap="square">
                        <a:noAutofit/>
                      </wps:bodyPr>
                    </wps:wsp>
                  </a:graphicData>
                </a:graphic>
              </wp:anchor>
            </w:drawing>
          </mc:Choice>
          <mc:Fallback>
            <w:pict>
              <v:rect id="文本框 33" o:spid="_x0000_s1026" o:spt="1" style="position:absolute;left:0pt;margin-left:-19.95pt;margin-top:126.9pt;height:44.9pt;width:432.6pt;z-index:251664384;mso-width-relative:page;mso-height-relative:page;" filled="f" stroked="f" coordsize="21600,21600" o:gfxdata="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EDdaQdsA&#10;AAALAQAADwAAAAAAAAABACAAAAAiAAAAZHJzL2Rvd25yZXYueG1sUEsBAhQAFAAAAAgAh07iQBVy&#10;aNSqAQAAQQMAAA4AAAAAAAAAAQAgAAAAKgEAAGRycy9lMm9Eb2MueG1sUEsFBgAAAAAGAAYAWQEA&#10;AEYFAAAAAA==&#10;">
                <v:fill on="f" focussize="0,0"/>
                <v:stroke on="f"/>
                <v:imagedata o:title=""/>
                <o:lock v:ext="edit" aspectratio="f"/>
                <v:textbox>
                  <w:txbxContent>
                    <w:p>
                      <w:pPr>
                        <w:jc w:val="distribute"/>
                        <w:rPr>
                          <w:rFonts w:ascii="思源黑体 CN Heavy" w:hAnsi="思源黑体 CN Heavy" w:eastAsia="思源黑体 CN Heavy"/>
                          <w:color w:val="A6A6A6"/>
                          <w:kern w:val="0"/>
                          <w:sz w:val="40"/>
                          <w:szCs w:val="40"/>
                        </w:rPr>
                      </w:pPr>
                    </w:p>
                  </w:txbxContent>
                </v:textbox>
              </v:rect>
            </w:pict>
          </mc:Fallback>
        </mc:AlternateContent>
      </w:r>
      <w:r>
        <mc:AlternateContent>
          <mc:Choice Requires="wpg">
            <w:drawing>
              <wp:anchor distT="0" distB="0" distL="0" distR="0" simplePos="0" relativeHeight="251665408" behindDoc="0" locked="0" layoutInCell="1" allowOverlap="1">
                <wp:simplePos x="0" y="0"/>
                <wp:positionH relativeFrom="column">
                  <wp:posOffset>-280670</wp:posOffset>
                </wp:positionH>
                <wp:positionV relativeFrom="paragraph">
                  <wp:posOffset>700405</wp:posOffset>
                </wp:positionV>
                <wp:extent cx="5736590" cy="871855"/>
                <wp:effectExtent l="0" t="0" r="0" b="14605"/>
                <wp:wrapNone/>
                <wp:docPr id="1033" name="组合 6"/>
                <wp:cNvGraphicFramePr/>
                <a:graphic xmlns:a="http://schemas.openxmlformats.org/drawingml/2006/main">
                  <a:graphicData uri="http://schemas.microsoft.com/office/word/2010/wordprocessingGroup">
                    <wpg:wgp>
                      <wpg:cNvGrpSpPr/>
                      <wpg:grpSpPr>
                        <a:xfrm>
                          <a:off x="0" y="0"/>
                          <a:ext cx="5736590" cy="871855"/>
                          <a:chOff x="6119" y="3077"/>
                          <a:chExt cx="9034" cy="1373"/>
                        </a:xfrm>
                      </wpg:grpSpPr>
                      <wps:wsp>
                        <wps:cNvPr id="3" name="矩形 3"/>
                        <wps:cNvSpPr/>
                        <wps:spPr>
                          <a:xfrm>
                            <a:off x="6119" y="3077"/>
                            <a:ext cx="9034" cy="1187"/>
                          </a:xfrm>
                          <a:prstGeom prst="rect">
                            <a:avLst/>
                          </a:prstGeom>
                        </wps:spPr>
                        <wps:txbx>
                          <w:txbxContent>
                            <w:p>
                              <w:pPr>
                                <w:jc w:val="left"/>
                                <w:rPr>
                                  <w:rFonts w:ascii="思源黑体 CN Bold" w:hAnsi="思源黑体 CN Bold" w:eastAsia="思源黑体 CN Bold"/>
                                  <w:b/>
                                  <w:bCs/>
                                  <w:color w:val="002060"/>
                                  <w:kern w:val="0"/>
                                  <w:sz w:val="24"/>
                                  <w:szCs w:val="24"/>
                                </w:rPr>
                              </w:pPr>
                              <w:r>
                                <w:rPr>
                                  <w:rFonts w:hint="eastAsia" w:ascii="思源黑体 CN Bold" w:hAnsi="思源黑体 CN Bold" w:eastAsia="思源黑体 CN Bold"/>
                                  <w:b/>
                                  <w:bCs/>
                                  <w:color w:val="002060"/>
                                  <w:spacing w:val="60"/>
                                  <w:kern w:val="24"/>
                                  <w:sz w:val="96"/>
                                  <w:szCs w:val="96"/>
                                </w:rPr>
                                <w:t>部门决算公开文本</w:t>
                              </w:r>
                            </w:p>
                          </w:txbxContent>
                        </wps:txbx>
                        <wps:bodyPr wrap="square">
                          <a:noAutofit/>
                        </wps:bodyPr>
                      </wps:wsp>
                      <wps:wsp>
                        <wps:cNvPr id="4" name="直接连接符 4"/>
                        <wps:cNvCnPr/>
                        <wps:spPr>
                          <a:xfrm>
                            <a:off x="6226" y="4450"/>
                            <a:ext cx="8700" cy="0"/>
                          </a:xfrm>
                          <a:prstGeom prst="line">
                            <a:avLst/>
                          </a:prstGeom>
                          <a:ln w="28575" cap="flat" cmpd="sng">
                            <a:solidFill>
                              <a:srgbClr val="42719B"/>
                            </a:solidFill>
                            <a:prstDash val="sysDot"/>
                            <a:miter/>
                          </a:ln>
                        </wps:spPr>
                        <wps:bodyPr/>
                      </wps:wsp>
                    </wpg:wgp>
                  </a:graphicData>
                </a:graphic>
              </wp:anchor>
            </w:drawing>
          </mc:Choice>
          <mc:Fallback>
            <w:pict>
              <v:group id="组合 6" o:spid="_x0000_s1026" o:spt="203" style="position:absolute;left:0pt;margin-left:-22.1pt;margin-top:55.15pt;height:68.65pt;width:451.7pt;z-index:251665408;mso-width-relative:page;mso-height-relative:page;" coordorigin="6119,3077" coordsize="9034,1373" o:gfxdata="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">
                <o:lock v:ext="edit" aspectratio="f"/>
                <v:rect id="_x0000_s1026" o:spid="_x0000_s1026" o:spt="1" style="position:absolute;left:6119;top:3077;height:1187;width:9034;" filled="f" stroked="f" coordsize="21600,21600" o:gfxdata="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TphKhvQAA&#10;ANoAAAAPAAAAAAAAAAEAIAAAACIAAABkcnMvZG93bnJldi54bWxQSwECFAAUAAAACACHTuJAMy8F&#10;njsAAAA5AAAAEAAAAAAAAAABACAAAAAMAQAAZHJzL3NoYXBleG1sLnhtbFBLBQYAAAAABgAGAFsB&#10;AAC2AwAAAAA=&#10;">
                  <v:fill on="f" focussize="0,0"/>
                  <v:stroke on="f"/>
                  <v:imagedata o:title=""/>
                  <o:lock v:ext="edit" aspectratio="f"/>
                  <v:textbox>
                    <w:txbxContent>
                      <w:p>
                        <w:pPr>
                          <w:jc w:val="left"/>
                          <w:rPr>
                            <w:rFonts w:ascii="思源黑体 CN Bold" w:hAnsi="思源黑体 CN Bold" w:eastAsia="思源黑体 CN Bold"/>
                            <w:b/>
                            <w:bCs/>
                            <w:color w:val="002060"/>
                            <w:kern w:val="0"/>
                            <w:sz w:val="24"/>
                            <w:szCs w:val="24"/>
                          </w:rPr>
                        </w:pPr>
                        <w:r>
                          <w:rPr>
                            <w:rFonts w:hint="eastAsia" w:ascii="思源黑体 CN Bold" w:hAnsi="思源黑体 CN Bold" w:eastAsia="思源黑体 CN Bold"/>
                            <w:b/>
                            <w:bCs/>
                            <w:color w:val="002060"/>
                            <w:spacing w:val="60"/>
                            <w:kern w:val="24"/>
                            <w:sz w:val="96"/>
                            <w:szCs w:val="96"/>
                          </w:rPr>
                          <w:t>部门决算公开文本</w:t>
                        </w:r>
                      </w:p>
                    </w:txbxContent>
                  </v:textbox>
                </v:rect>
                <v:line id="_x0000_s1026" o:spid="_x0000_s1026" o:spt="20" style="position:absolute;left:6226;top:4450;height:0;width:8700;" filled="f" stroked="t" coordsize="21600,21600" o:gfxdata="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OE4r0vQAA&#10;ANoAAAAPAAAAAAAAAAEAIAAAACIAAABkcnMvZG93bnJldi54bWxQSwECFAAUAAAACACHTuJAMy8F&#10;njsAAAA5AAAAEAAAAAAAAAABACAAAAAMAQAAZHJzL3NoYXBleG1sLnhtbFBLBQYAAAAABgAGAFsB&#10;AAC2AwAAAAA=&#10;">
                  <v:fill on="f" focussize="0,0"/>
                  <v:stroke weight="2.25pt" color="#42719B" joinstyle="miter" dashstyle="1 1"/>
                  <v:imagedata o:title=""/>
                  <o:lock v:ext="edit" aspectratio="f"/>
                </v:line>
              </v:group>
            </w:pict>
          </mc:Fallback>
        </mc:AlternateContent>
      </w:r>
      <w:r>
        <mc:AlternateContent>
          <mc:Choice Requires="wps">
            <w:drawing>
              <wp:anchor distT="0" distB="0" distL="0" distR="0" simplePos="0" relativeHeight="251663360" behindDoc="0" locked="0" layoutInCell="1" allowOverlap="1">
                <wp:simplePos x="0" y="0"/>
                <wp:positionH relativeFrom="column">
                  <wp:posOffset>498475</wp:posOffset>
                </wp:positionH>
                <wp:positionV relativeFrom="paragraph">
                  <wp:posOffset>-245110</wp:posOffset>
                </wp:positionV>
                <wp:extent cx="2833370" cy="788035"/>
                <wp:effectExtent l="0" t="0" r="0" b="0"/>
                <wp:wrapNone/>
                <wp:docPr id="1036" name="文本框 32"/>
                <wp:cNvGraphicFramePr/>
                <a:graphic xmlns:a="http://schemas.openxmlformats.org/drawingml/2006/main">
                  <a:graphicData uri="http://schemas.microsoft.com/office/word/2010/wordprocessingShape">
                    <wps:wsp>
                      <wps:cNvSpPr/>
                      <wps:spPr>
                        <a:xfrm>
                          <a:off x="0" y="0"/>
                          <a:ext cx="2833370" cy="788035"/>
                        </a:xfrm>
                        <a:prstGeom prst="rect">
                          <a:avLst/>
                        </a:prstGeom>
                      </wps:spPr>
                      <wps:txbx>
                        <w:txbxContent>
                          <w:p>
                            <w:pPr>
                              <w:jc w:val="distribute"/>
                              <w:rPr>
                                <w:rFonts w:ascii="方正魏碑简体" w:hAnsi="Arial" w:eastAsia="方正魏碑简体" w:cs="Arial"/>
                                <w:b/>
                                <w:bCs/>
                                <w:color w:val="002060"/>
                                <w:kern w:val="0"/>
                                <w:sz w:val="22"/>
                              </w:rPr>
                            </w:pPr>
                            <w:r>
                              <w:rPr>
                                <w:rFonts w:hint="eastAsia" w:ascii="方正魏碑简体" w:hAnsi="Arial" w:eastAsia="方正魏碑简体" w:cs="Arial"/>
                                <w:b/>
                                <w:bCs/>
                                <w:color w:val="002060"/>
                                <w:spacing w:val="60"/>
                                <w:kern w:val="24"/>
                                <w:sz w:val="72"/>
                                <w:szCs w:val="72"/>
                              </w:rPr>
                              <w:t>2021年度</w:t>
                            </w:r>
                          </w:p>
                        </w:txbxContent>
                      </wps:txbx>
                      <wps:bodyPr wrap="square">
                        <a:noAutofit/>
                      </wps:bodyPr>
                    </wps:wsp>
                  </a:graphicData>
                </a:graphic>
              </wp:anchor>
            </w:drawing>
          </mc:Choice>
          <mc:Fallback>
            <w:pict>
              <v:rect id="文本框 32" o:spid="_x0000_s1026" o:spt="1" style="position:absolute;left:0pt;margin-left:39.25pt;margin-top:-19.3pt;height:62.05pt;width:223.1pt;z-index:251663360;mso-width-relative:page;mso-height-relative:page;" filled="f" stroked="f" coordsize="21600,21600" o:gfxdata="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CeSBDC2wAA&#10;AAkBAAAPAAAAAAAAAAEAIAAAACIAAABkcnMvZG93bnJldi54bWxQSwECFAAUAAAACACHTuJAMw4O&#10;26kBAABBAwAADgAAAAAAAAABACAAAAAqAQAAZHJzL2Uyb0RvYy54bWxQSwUGAAAAAAYABgBZAQAA&#10;RQUAAAAA&#10;">
                <v:fill on="f" focussize="0,0"/>
                <v:stroke on="f"/>
                <v:imagedata o:title=""/>
                <o:lock v:ext="edit" aspectratio="f"/>
                <v:textbox>
                  <w:txbxContent>
                    <w:p>
                      <w:pPr>
                        <w:jc w:val="distribute"/>
                        <w:rPr>
                          <w:rFonts w:ascii="方正魏碑简体" w:hAnsi="Arial" w:eastAsia="方正魏碑简体" w:cs="Arial"/>
                          <w:b/>
                          <w:bCs/>
                          <w:color w:val="002060"/>
                          <w:kern w:val="0"/>
                          <w:sz w:val="22"/>
                        </w:rPr>
                      </w:pPr>
                      <w:r>
                        <w:rPr>
                          <w:rFonts w:hint="eastAsia" w:ascii="方正魏碑简体" w:hAnsi="Arial" w:eastAsia="方正魏碑简体" w:cs="Arial"/>
                          <w:b/>
                          <w:bCs/>
                          <w:color w:val="002060"/>
                          <w:spacing w:val="60"/>
                          <w:kern w:val="24"/>
                          <w:sz w:val="72"/>
                          <w:szCs w:val="72"/>
                        </w:rPr>
                        <w:t>2021年度</w:t>
                      </w:r>
                    </w:p>
                  </w:txbxContent>
                </v:textbox>
              </v:rect>
            </w:pict>
          </mc:Fallback>
        </mc:AlternateContent>
      </w:r>
      <w:r>
        <w:br w:type="page"/>
      </w:r>
    </w:p>
    <w:p>
      <w:pPr>
        <w:tabs>
          <w:tab w:val="left" w:pos="2728"/>
        </w:tabs>
        <w:jc w:val="center"/>
        <w:rPr>
          <w:rFonts w:ascii="黑体" w:hAnsi="Times New Roman" w:eastAsia="黑体" w:cs="Times New Roman"/>
          <w:sz w:val="48"/>
          <w:szCs w:val="48"/>
        </w:rPr>
      </w:pPr>
      <w:r>
        <w:rPr>
          <w:rFonts w:hint="eastAsia" w:ascii="黑体" w:hAnsi="Times New Roman" w:eastAsia="黑体" w:cs="Times New Roman"/>
          <w:sz w:val="48"/>
          <w:szCs w:val="48"/>
        </w:rPr>
        <w:drawing>
          <wp:anchor distT="0" distB="0" distL="0" distR="0" simplePos="0" relativeHeight="251661312" behindDoc="0" locked="0" layoutInCell="1" allowOverlap="1">
            <wp:simplePos x="0" y="0"/>
            <wp:positionH relativeFrom="column">
              <wp:posOffset>1283335</wp:posOffset>
            </wp:positionH>
            <wp:positionV relativeFrom="margin">
              <wp:posOffset>259080</wp:posOffset>
            </wp:positionV>
            <wp:extent cx="639445" cy="639445"/>
            <wp:effectExtent l="0" t="0" r="0" b="8255"/>
            <wp:wrapNone/>
            <wp:docPr id="1038" name="图片 71" descr="32313538393631303b32313538393632373bc4bfc2bc"/>
            <wp:cNvGraphicFramePr/>
            <a:graphic xmlns:a="http://schemas.openxmlformats.org/drawingml/2006/main">
              <a:graphicData uri="http://schemas.openxmlformats.org/drawingml/2006/picture">
                <pic:pic xmlns:pic="http://schemas.openxmlformats.org/drawingml/2006/picture">
                  <pic:nvPicPr>
                    <pic:cNvPr id="1038" name="图片 71" descr="32313538393631303b32313538393632373bc4bfc2bc"/>
                    <pic:cNvPicPr/>
                  </pic:nvPicPr>
                  <pic:blipFill>
                    <a:blip r:embed="rId13" cstate="print"/>
                    <a:srcRect/>
                    <a:stretch>
                      <a:fillRect/>
                    </a:stretch>
                  </pic:blipFill>
                  <pic:spPr>
                    <a:xfrm>
                      <a:off x="0" y="0"/>
                      <a:ext cx="639445" cy="639445"/>
                    </a:xfrm>
                    <a:prstGeom prst="rect">
                      <a:avLst/>
                    </a:prstGeom>
                  </pic:spPr>
                </pic:pic>
              </a:graphicData>
            </a:graphic>
          </wp:anchor>
        </w:drawing>
      </w:r>
    </w:p>
    <w:p>
      <w:pPr>
        <w:tabs>
          <w:tab w:val="left" w:pos="2728"/>
        </w:tabs>
        <w:jc w:val="center"/>
        <w:rPr>
          <w:rFonts w:ascii="黑体" w:hAnsi="Times New Roman" w:eastAsia="黑体" w:cs="Times New Roman"/>
          <w:sz w:val="44"/>
          <w:szCs w:val="44"/>
        </w:rPr>
      </w:pPr>
      <w:r>
        <w:rPr>
          <w:rFonts w:hint="eastAsia" w:ascii="黑体" w:hAnsi="Times New Roman" w:eastAsia="黑体" w:cs="Times New Roman"/>
          <w:sz w:val="44"/>
          <w:szCs w:val="44"/>
        </w:rPr>
        <w:t>目    录</w:t>
      </w:r>
    </w:p>
    <w:p>
      <w:pPr>
        <w:widowControl/>
        <w:spacing w:after="160" w:line="580" w:lineRule="exact"/>
        <w:ind w:firstLine="640" w:firstLineChars="200"/>
        <w:rPr>
          <w:rFonts w:ascii="Times New Roman" w:hAnsi="Times New Roman" w:eastAsia="黑体" w:cs="Times New Roman"/>
          <w:sz w:val="32"/>
          <w:szCs w:val="32"/>
        </w:rPr>
      </w:pPr>
    </w:p>
    <w:p>
      <w:pPr>
        <w:widowControl/>
        <w:spacing w:after="160" w:line="580" w:lineRule="exact"/>
        <w:ind w:firstLine="640" w:firstLineChars="200"/>
        <w:rPr>
          <w:rFonts w:ascii="Times New Roman" w:hAnsi="Times New Roman" w:eastAsia="仿宋_GB2312" w:cs="Times New Roman"/>
          <w:sz w:val="24"/>
          <w:szCs w:val="32"/>
        </w:rPr>
      </w:pPr>
      <w:r>
        <w:rPr>
          <w:rFonts w:ascii="Times New Roman" w:hAnsi="Times New Roman" w:eastAsia="黑体" w:cs="Times New Roman"/>
          <w:sz w:val="32"/>
          <w:szCs w:val="32"/>
        </w:rPr>
        <w:t xml:space="preserve">第一部分   </w:t>
      </w:r>
      <w:r>
        <w:rPr>
          <w:rFonts w:hint="eastAsia" w:ascii="Times New Roman" w:hAnsi="Times New Roman" w:eastAsia="黑体" w:cs="Times New Roman"/>
          <w:sz w:val="32"/>
          <w:szCs w:val="32"/>
        </w:rPr>
        <w:t>部门</w:t>
      </w:r>
      <w:r>
        <w:rPr>
          <w:rFonts w:ascii="Times New Roman" w:hAnsi="Times New Roman" w:eastAsia="黑体" w:cs="Times New Roman"/>
          <w:sz w:val="32"/>
          <w:szCs w:val="32"/>
        </w:rPr>
        <w:t>概况</w:t>
      </w:r>
    </w:p>
    <w:p>
      <w:pPr>
        <w:widowControl/>
        <w:spacing w:after="160" w:line="580" w:lineRule="exact"/>
        <w:ind w:firstLine="1273" w:firstLineChars="398"/>
        <w:rPr>
          <w:rFonts w:ascii="Times New Roman" w:hAnsi="Times New Roman" w:eastAsia="仿宋" w:cs="Times New Roman"/>
          <w:sz w:val="32"/>
          <w:szCs w:val="32"/>
        </w:rPr>
      </w:pPr>
      <w:r>
        <w:rPr>
          <w:rFonts w:ascii="Times New Roman" w:hAnsi="Times New Roman" w:eastAsia="仿宋" w:cs="Times New Roman"/>
          <w:sz w:val="32"/>
          <w:szCs w:val="32"/>
        </w:rPr>
        <w:t>一、</w:t>
      </w:r>
      <w:r>
        <w:rPr>
          <w:rFonts w:hint="eastAsia" w:ascii="Times New Roman" w:hAnsi="Times New Roman" w:eastAsia="仿宋" w:cs="Times New Roman"/>
          <w:sz w:val="32"/>
          <w:szCs w:val="32"/>
        </w:rPr>
        <w:t>部门职责</w:t>
      </w:r>
    </w:p>
    <w:p>
      <w:pPr>
        <w:widowControl/>
        <w:spacing w:after="160" w:line="580" w:lineRule="exact"/>
        <w:ind w:firstLine="1273" w:firstLineChars="398"/>
        <w:rPr>
          <w:rFonts w:ascii="Times New Roman" w:hAnsi="Times New Roman" w:eastAsia="仿宋" w:cs="Times New Roman"/>
          <w:sz w:val="32"/>
          <w:szCs w:val="32"/>
        </w:rPr>
      </w:pPr>
      <w:r>
        <w:rPr>
          <w:rFonts w:ascii="Times New Roman" w:hAnsi="Times New Roman" w:eastAsia="仿宋" w:cs="Times New Roman"/>
          <w:sz w:val="32"/>
          <w:szCs w:val="32"/>
        </w:rPr>
        <w:t>二、</w:t>
      </w:r>
      <w:r>
        <w:rPr>
          <w:rFonts w:hint="eastAsia" w:ascii="Times New Roman" w:hAnsi="Times New Roman" w:eastAsia="仿宋" w:cs="Times New Roman"/>
          <w:sz w:val="32"/>
          <w:szCs w:val="32"/>
        </w:rPr>
        <w:t>机构设置</w:t>
      </w:r>
    </w:p>
    <w:p>
      <w:pPr>
        <w:widowControl/>
        <w:spacing w:after="160" w:line="580" w:lineRule="exact"/>
        <w:ind w:firstLine="640" w:firstLineChars="200"/>
        <w:rPr>
          <w:rFonts w:ascii="Times New Roman" w:hAnsi="Times New Roman" w:eastAsia="仿宋_GB2312" w:cs="Times New Roman"/>
          <w:sz w:val="20"/>
          <w:szCs w:val="32"/>
        </w:rPr>
      </w:pPr>
      <w:r>
        <w:rPr>
          <w:rFonts w:ascii="Times New Roman" w:hAnsi="Times New Roman" w:eastAsia="黑体" w:cs="Times New Roman"/>
          <w:sz w:val="32"/>
          <w:szCs w:val="32"/>
        </w:rPr>
        <w:t>第二部分</w:t>
      </w:r>
      <w:r>
        <w:rPr>
          <w:rFonts w:hint="eastAsia" w:ascii="Times New Roman" w:hAnsi="Times New Roman" w:eastAsia="黑体" w:cs="Times New Roman"/>
          <w:sz w:val="32"/>
          <w:szCs w:val="32"/>
        </w:rPr>
        <w:t xml:space="preserve">   2021年</w:t>
      </w:r>
      <w:r>
        <w:rPr>
          <w:rFonts w:ascii="Times New Roman" w:hAnsi="Times New Roman" w:eastAsia="黑体" w:cs="Times New Roman"/>
          <w:sz w:val="32"/>
          <w:szCs w:val="32"/>
        </w:rPr>
        <w:t>度部门决算报表</w:t>
      </w:r>
    </w:p>
    <w:p>
      <w:pPr>
        <w:widowControl/>
        <w:spacing w:after="160" w:line="58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 xml:space="preserve">第三部分   </w:t>
      </w:r>
      <w:r>
        <w:rPr>
          <w:rFonts w:hint="eastAsia" w:ascii="Times New Roman" w:hAnsi="Times New Roman" w:eastAsia="黑体" w:cs="Times New Roman"/>
          <w:sz w:val="32"/>
          <w:szCs w:val="32"/>
        </w:rPr>
        <w:t>2021年</w:t>
      </w:r>
      <w:r>
        <w:rPr>
          <w:rFonts w:ascii="Times New Roman" w:hAnsi="Times New Roman" w:eastAsia="黑体" w:cs="Times New Roman"/>
          <w:sz w:val="32"/>
          <w:szCs w:val="32"/>
        </w:rPr>
        <w:t>部门决算情况说明</w:t>
      </w:r>
    </w:p>
    <w:p>
      <w:pPr>
        <w:widowControl/>
        <w:spacing w:after="160" w:line="580" w:lineRule="exact"/>
        <w:ind w:firstLine="1280" w:firstLineChars="400"/>
        <w:rPr>
          <w:rFonts w:ascii="Times New Roman" w:hAnsi="Times New Roman" w:eastAsia="仿宋" w:cs="Times New Roman"/>
          <w:sz w:val="32"/>
          <w:szCs w:val="32"/>
        </w:rPr>
      </w:pPr>
      <w:r>
        <w:rPr>
          <w:rFonts w:ascii="Times New Roman" w:hAnsi="Times New Roman" w:eastAsia="仿宋" w:cs="Times New Roman"/>
          <w:sz w:val="32"/>
          <w:szCs w:val="32"/>
        </w:rPr>
        <w:t>一、</w:t>
      </w:r>
      <w:r>
        <w:rPr>
          <w:rFonts w:hint="eastAsia" w:ascii="Times New Roman" w:hAnsi="Times New Roman" w:eastAsia="仿宋" w:cs="Times New Roman"/>
          <w:sz w:val="32"/>
          <w:szCs w:val="32"/>
        </w:rPr>
        <w:t>收入支出决算总体情况说明</w:t>
      </w:r>
    </w:p>
    <w:p>
      <w:pPr>
        <w:widowControl/>
        <w:spacing w:after="160" w:line="580" w:lineRule="exact"/>
        <w:ind w:left="640"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二、收入决算情况说明</w:t>
      </w:r>
    </w:p>
    <w:p>
      <w:pPr>
        <w:widowControl/>
        <w:spacing w:after="160" w:line="580" w:lineRule="exact"/>
        <w:ind w:left="640"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三、支出决算情况说明</w:t>
      </w:r>
    </w:p>
    <w:p>
      <w:pPr>
        <w:widowControl/>
        <w:spacing w:after="160" w:line="580" w:lineRule="exact"/>
        <w:ind w:left="640"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四、</w:t>
      </w:r>
      <w:r>
        <w:rPr>
          <w:rFonts w:hint="eastAsia" w:ascii="Times New Roman" w:hAnsi="Times New Roman" w:eastAsia="仿宋" w:cs="Times New Roman"/>
          <w:sz w:val="32"/>
          <w:szCs w:val="32"/>
        </w:rPr>
        <w:t>财政拨款收入支出决算总体情况说明</w:t>
      </w:r>
    </w:p>
    <w:p>
      <w:pPr>
        <w:widowControl/>
        <w:spacing w:after="160" w:line="580" w:lineRule="exact"/>
        <w:ind w:left="640"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rPr>
        <w:t>五、一般公共预算“三公” 经费支出决算情况说明</w:t>
      </w:r>
    </w:p>
    <w:p>
      <w:pPr>
        <w:widowControl/>
        <w:spacing w:after="160" w:line="580" w:lineRule="exact"/>
        <w:ind w:left="640"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rPr>
        <w:t>六、预算绩效情况说明</w:t>
      </w:r>
    </w:p>
    <w:p>
      <w:pPr>
        <w:widowControl/>
        <w:spacing w:after="160" w:line="580" w:lineRule="exact"/>
        <w:ind w:left="640"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rPr>
        <w:t>七、机关运行经费情况</w:t>
      </w:r>
    </w:p>
    <w:p>
      <w:pPr>
        <w:widowControl/>
        <w:spacing w:after="160" w:line="580" w:lineRule="exact"/>
        <w:ind w:left="640"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rPr>
        <w:t>八</w:t>
      </w:r>
      <w:r>
        <w:rPr>
          <w:rFonts w:ascii="Times New Roman" w:hAnsi="Times New Roman" w:eastAsia="仿宋" w:cs="Times New Roman"/>
          <w:sz w:val="32"/>
          <w:szCs w:val="32"/>
        </w:rPr>
        <w:t>、</w:t>
      </w:r>
      <w:r>
        <w:rPr>
          <w:rFonts w:hint="eastAsia" w:ascii="Times New Roman" w:hAnsi="Times New Roman" w:eastAsia="仿宋" w:cs="Times New Roman"/>
          <w:sz w:val="32"/>
          <w:szCs w:val="32"/>
        </w:rPr>
        <w:t>政府采购情况</w:t>
      </w:r>
    </w:p>
    <w:p>
      <w:pPr>
        <w:widowControl/>
        <w:spacing w:after="160" w:line="580" w:lineRule="exact"/>
        <w:ind w:left="640"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rPr>
        <w:t>九、国有资产占用情况</w:t>
      </w:r>
    </w:p>
    <w:p>
      <w:pPr>
        <w:widowControl/>
        <w:spacing w:after="160" w:line="580" w:lineRule="exact"/>
        <w:ind w:left="640"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rPr>
        <w:t>十、其他需要说明的情况</w:t>
      </w:r>
    </w:p>
    <w:p>
      <w:pPr>
        <w:widowControl/>
        <w:spacing w:after="160" w:line="58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第</w:t>
      </w:r>
      <w:r>
        <w:rPr>
          <w:rFonts w:hint="eastAsia" w:ascii="Times New Roman" w:hAnsi="Times New Roman" w:eastAsia="黑体" w:cs="Times New Roman"/>
          <w:sz w:val="32"/>
          <w:szCs w:val="32"/>
        </w:rPr>
        <w:t>四</w:t>
      </w:r>
      <w:r>
        <w:rPr>
          <w:rFonts w:ascii="Times New Roman" w:hAnsi="Times New Roman" w:eastAsia="黑体" w:cs="Times New Roman"/>
          <w:sz w:val="32"/>
          <w:szCs w:val="32"/>
        </w:rPr>
        <w:t>部分</w:t>
      </w:r>
      <w:r>
        <w:rPr>
          <w:rFonts w:hint="eastAsia" w:ascii="Times New Roman" w:hAnsi="Times New Roman" w:eastAsia="黑体" w:cs="Times New Roman"/>
          <w:sz w:val="32"/>
          <w:szCs w:val="32"/>
        </w:rPr>
        <w:t xml:space="preserve">  </w:t>
      </w:r>
      <w:r>
        <w:rPr>
          <w:rFonts w:ascii="Times New Roman" w:hAnsi="Times New Roman" w:eastAsia="黑体" w:cs="Times New Roman"/>
          <w:sz w:val="32"/>
          <w:szCs w:val="32"/>
        </w:rPr>
        <w:t>名词解释</w:t>
      </w:r>
    </w:p>
    <w:p>
      <w:pPr>
        <w:widowControl/>
        <w:spacing w:after="160" w:line="580" w:lineRule="exact"/>
        <w:ind w:firstLine="640" w:firstLineChars="200"/>
        <w:rPr>
          <w:rFonts w:ascii="Times New Roman" w:hAnsi="Times New Roman" w:eastAsia="黑体" w:cs="Times New Roman"/>
          <w:sz w:val="32"/>
          <w:szCs w:val="32"/>
        </w:rPr>
        <w:sectPr>
          <w:headerReference r:id="rId5" w:type="first"/>
          <w:footerReference r:id="rId7" w:type="first"/>
          <w:headerReference r:id="rId4" w:type="default"/>
          <w:footerReference r:id="rId6" w:type="default"/>
          <w:pgSz w:w="11906" w:h="16838"/>
          <w:pgMar w:top="1474" w:right="1531" w:bottom="1474" w:left="1531" w:header="851" w:footer="454" w:gutter="0"/>
          <w:pgNumType w:fmt="numberInDash"/>
          <w:cols w:space="0" w:num="1"/>
          <w:docGrid w:type="lines" w:linePitch="312" w:charSpace="0"/>
        </w:sectPr>
      </w:pPr>
    </w:p>
    <w:p>
      <w:pPr>
        <w:widowControl/>
        <w:jc w:val="center"/>
        <w:rPr>
          <w:rFonts w:ascii="黑体" w:hAnsi="黑体" w:eastAsia="黑体" w:cs="黑体"/>
          <w:color w:val="000000"/>
          <w:sz w:val="48"/>
          <w:szCs w:val="48"/>
          <w14:shadow w14:blurRad="38100" w14:dist="12700" w14:dir="5400000" w14:sx="100000" w14:sy="100000" w14:kx="0" w14:ky="0" w14:algn="tl">
            <w14:srgbClr w14:val="000000">
              <w14:alpha w14:val="70000"/>
            </w14:srgbClr>
          </w14:shadow>
          <w14:props3d w14:extrusionH="0" w14:contourW="0" w14:prstMaterial="clear"/>
        </w:rPr>
      </w:pPr>
    </w:p>
    <w:p>
      <w:pPr>
        <w:widowControl/>
        <w:jc w:val="center"/>
        <w:rPr>
          <w:rFonts w:ascii="黑体" w:hAnsi="黑体" w:eastAsia="黑体" w:cs="黑体"/>
          <w:color w:val="000000"/>
          <w:sz w:val="48"/>
          <w:szCs w:val="48"/>
          <w14:shadow w14:blurRad="38100" w14:dist="12700" w14:dir="5400000" w14:sx="100000" w14:sy="100000" w14:kx="0" w14:ky="0" w14:algn="tl">
            <w14:srgbClr w14:val="000000">
              <w14:alpha w14:val="70000"/>
            </w14:srgbClr>
          </w14:shadow>
          <w14:props3d w14:extrusionH="0" w14:contourW="0" w14:prstMaterial="clear"/>
        </w:rPr>
      </w:pPr>
    </w:p>
    <w:p>
      <w:pPr>
        <w:widowControl/>
        <w:jc w:val="center"/>
        <w:rPr>
          <w:rFonts w:ascii="黑体" w:hAnsi="黑体" w:eastAsia="黑体" w:cs="黑体"/>
          <w:color w:val="000000"/>
          <w:sz w:val="48"/>
          <w:szCs w:val="48"/>
          <w14:shadow w14:blurRad="38100" w14:dist="12700" w14:dir="5400000" w14:sx="100000" w14:sy="100000" w14:kx="0" w14:ky="0" w14:algn="tl">
            <w14:srgbClr w14:val="000000">
              <w14:alpha w14:val="70000"/>
            </w14:srgbClr>
          </w14:shadow>
          <w14:props3d w14:extrusionH="0" w14:contourW="0" w14:prstMaterial="clear"/>
        </w:rPr>
      </w:pPr>
    </w:p>
    <w:p>
      <w:pPr>
        <w:widowControl/>
        <w:jc w:val="center"/>
        <w:rPr>
          <w:rFonts w:ascii="黑体" w:hAnsi="黑体" w:eastAsia="黑体" w:cs="黑体"/>
          <w:color w:val="000000"/>
          <w:sz w:val="48"/>
          <w:szCs w:val="48"/>
          <w14:shadow w14:blurRad="38100" w14:dist="12700" w14:dir="5400000" w14:sx="100000" w14:sy="100000" w14:kx="0" w14:ky="0" w14:algn="tl">
            <w14:srgbClr w14:val="000000">
              <w14:alpha w14:val="70000"/>
            </w14:srgbClr>
          </w14:shadow>
          <w14:props3d w14:extrusionH="0" w14:contourW="0" w14:prstMaterial="clear"/>
        </w:rPr>
      </w:pPr>
    </w:p>
    <w:p>
      <w:pPr>
        <w:widowControl/>
        <w:jc w:val="center"/>
        <w:rPr>
          <w:rFonts w:ascii="黑体" w:hAnsi="黑体" w:eastAsia="黑体" w:cs="黑体"/>
          <w:color w:val="000000"/>
          <w:sz w:val="48"/>
          <w:szCs w:val="48"/>
          <w14:shadow w14:blurRad="38100" w14:dist="12700" w14:dir="5400000" w14:sx="100000" w14:sy="100000" w14:kx="0" w14:ky="0" w14:algn="tl">
            <w14:srgbClr w14:val="000000">
              <w14:alpha w14:val="70000"/>
            </w14:srgbClr>
          </w14:shadow>
          <w14:props3d w14:extrusionH="0" w14:contourW="0" w14:prstMaterial="clear"/>
        </w:rPr>
      </w:pPr>
    </w:p>
    <w:p>
      <w:pPr>
        <w:widowControl/>
        <w:jc w:val="center"/>
        <w:rPr>
          <w:rFonts w:ascii="黑体" w:hAnsi="黑体" w:eastAsia="黑体" w:cs="黑体"/>
          <w:color w:val="000000"/>
          <w:sz w:val="48"/>
          <w:szCs w:val="48"/>
          <w14:shadow w14:blurRad="38100" w14:dist="12700" w14:dir="5400000" w14:sx="100000" w14:sy="100000" w14:kx="0" w14:ky="0" w14:algn="tl">
            <w14:srgbClr w14:val="000000">
              <w14:alpha w14:val="70000"/>
            </w14:srgbClr>
          </w14:shadow>
          <w14:props3d w14:extrusionH="0" w14:contourW="0" w14:prstMaterial="clear"/>
        </w:rPr>
      </w:pPr>
    </w:p>
    <w:p>
      <w:pPr>
        <w:widowControl/>
        <w:jc w:val="center"/>
        <w:rPr>
          <w:rFonts w:ascii="黑体" w:hAnsi="黑体" w:eastAsia="黑体" w:cs="黑体"/>
          <w:color w:val="000000"/>
          <w:sz w:val="48"/>
          <w:szCs w:val="48"/>
          <w14:shadow w14:blurRad="38100" w14:dist="12700" w14:dir="5400000" w14:sx="100000" w14:sy="100000" w14:kx="0" w14:ky="0" w14:algn="tl">
            <w14:srgbClr w14:val="000000">
              <w14:alpha w14:val="70000"/>
            </w14:srgbClr>
          </w14:shadow>
          <w14:props3d w14:extrusionH="0" w14:contourW="0" w14:prstMaterial="clear"/>
        </w:rPr>
      </w:pPr>
      <w:r>
        <w:rPr>
          <w:sz w:val="32"/>
        </w:rPr>
        <w:drawing>
          <wp:anchor distT="0" distB="0" distL="0" distR="0" simplePos="0" relativeHeight="251659264" behindDoc="0" locked="0" layoutInCell="1" allowOverlap="1">
            <wp:simplePos x="0" y="0"/>
            <wp:positionH relativeFrom="column">
              <wp:posOffset>593725</wp:posOffset>
            </wp:positionH>
            <wp:positionV relativeFrom="margin">
              <wp:posOffset>3874135</wp:posOffset>
            </wp:positionV>
            <wp:extent cx="739775" cy="739775"/>
            <wp:effectExtent l="0" t="0" r="3175" b="3175"/>
            <wp:wrapNone/>
            <wp:docPr id="1039" name="图片 67" descr="32313535393135353b32313535393132353bd0b4d7d6c2a5"/>
            <wp:cNvGraphicFramePr/>
            <a:graphic xmlns:a="http://schemas.openxmlformats.org/drawingml/2006/main">
              <a:graphicData uri="http://schemas.openxmlformats.org/drawingml/2006/picture">
                <pic:pic xmlns:pic="http://schemas.openxmlformats.org/drawingml/2006/picture">
                  <pic:nvPicPr>
                    <pic:cNvPr id="1039" name="图片 67" descr="32313535393135353b32313535393132353bd0b4d7d6c2a5"/>
                    <pic:cNvPicPr/>
                  </pic:nvPicPr>
                  <pic:blipFill>
                    <a:blip r:embed="rId14" cstate="print"/>
                    <a:srcRect/>
                    <a:stretch>
                      <a:fillRect/>
                    </a:stretch>
                  </pic:blipFill>
                  <pic:spPr>
                    <a:xfrm>
                      <a:off x="0" y="0"/>
                      <a:ext cx="739775" cy="739775"/>
                    </a:xfrm>
                    <a:prstGeom prst="rect">
                      <a:avLst/>
                    </a:prstGeom>
                  </pic:spPr>
                </pic:pic>
              </a:graphicData>
            </a:graphic>
          </wp:anchor>
        </w:drawing>
      </w:r>
    </w:p>
    <w:p>
      <w:pPr>
        <w:widowControl/>
        <w:jc w:val="center"/>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r>
        <w:rPr>
          <w:rFonts w:hint="eastAsia"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t xml:space="preserve"> 第一部分  部门概况</w:t>
      </w:r>
    </w:p>
    <w:p>
      <w:pPr>
        <w:widowControl/>
        <w:spacing w:line="580" w:lineRule="exact"/>
        <w:ind w:firstLine="640" w:firstLineChars="200"/>
        <w:rPr>
          <w:rFonts w:eastAsia="黑体"/>
          <w:sz w:val="32"/>
          <w:szCs w:val="32"/>
        </w:rPr>
      </w:pPr>
    </w:p>
    <w:p>
      <w:pPr>
        <w:rPr>
          <w:rFonts w:ascii="黑体" w:eastAsia="黑体" w:cs="黑体"/>
          <w:kern w:val="0"/>
          <w:sz w:val="32"/>
          <w:szCs w:val="32"/>
        </w:rPr>
      </w:pPr>
      <w:r>
        <w:rPr>
          <w:rFonts w:hint="eastAsia" w:ascii="黑体" w:eastAsia="黑体" w:cs="黑体"/>
          <w:kern w:val="0"/>
          <w:sz w:val="32"/>
          <w:szCs w:val="32"/>
        </w:rPr>
        <w:br w:type="page"/>
      </w:r>
    </w:p>
    <w:p>
      <w:pPr>
        <w:pStyle w:val="3"/>
        <w:spacing w:before="0" w:after="0" w:line="580" w:lineRule="exact"/>
        <w:ind w:firstLine="640" w:firstLineChars="200"/>
        <w:jc w:val="left"/>
        <w:rPr>
          <w:rFonts w:ascii="黑体" w:eastAsia="黑体" w:cs="黑体"/>
          <w:b w:val="0"/>
          <w:bCs w:val="0"/>
          <w:kern w:val="0"/>
          <w:sz w:val="32"/>
          <w:szCs w:val="32"/>
        </w:rPr>
      </w:pPr>
      <w:r>
        <w:rPr>
          <w:rFonts w:hint="eastAsia" w:ascii="黑体" w:eastAsia="黑体" w:cs="黑体"/>
          <w:b w:val="0"/>
          <w:bCs w:val="0"/>
          <w:kern w:val="0"/>
          <w:sz w:val="32"/>
          <w:szCs w:val="32"/>
        </w:rPr>
        <w:t>一、部门职责</w:t>
      </w:r>
    </w:p>
    <w:p>
      <w:pPr>
        <w:spacing w:line="500" w:lineRule="exact"/>
        <w:ind w:firstLine="560" w:firstLineChars="200"/>
        <w:jc w:val="left"/>
        <w:rPr>
          <w:rFonts w:hint="eastAsia" w:ascii="Times New Roman" w:hAnsi="宋体" w:eastAsia="方正仿宋_GBK" w:cs="宋体"/>
          <w:sz w:val="28"/>
        </w:rPr>
      </w:pPr>
      <w:r>
        <w:rPr>
          <w:rFonts w:hint="eastAsia" w:ascii="Times New Roman" w:hAnsi="宋体" w:eastAsia="方正仿宋_GBK" w:cs="宋体"/>
          <w:sz w:val="28"/>
        </w:rPr>
        <w:t>贯彻落实党中央和省、市、区工管委关于人力资源和社会保障、医疗保障、民政事业发展、退役军人事务、武装、双拥、残疾人管理服务工作的方针政策和决策部署，坚持和加强党对人力资源和社会保障、医疗保障、民政事业发展、退役军人事务、武装、双拥、残疾人管理服务工作的集中统一领导。主要负责全区促进就业工作，负责建立和完善社会保障体系，统筹拟订劳动、人事争议调解仲裁制度，参与全区人才工作的指导、组织、协调和管理，组织制定全区城镇职工、城乡居民医保筹资和保障待遇政策，负责全区民政工作，负责全区退役军人事务和双拥工作，负责全区武装和民兵组织建设，负责全区残疾人管理服务工作，负责综合协调机关重要政务、事务，负责督办工作。</w:t>
      </w:r>
    </w:p>
    <w:p>
      <w:pPr>
        <w:keepNext/>
        <w:keepLines/>
        <w:spacing w:line="580" w:lineRule="exact"/>
        <w:ind w:firstLine="640" w:firstLineChars="200"/>
        <w:jc w:val="left"/>
        <w:outlineLvl w:val="0"/>
        <w:rPr>
          <w:rFonts w:ascii="黑体" w:eastAsia="黑体" w:cs="黑体"/>
          <w:kern w:val="0"/>
          <w:sz w:val="32"/>
          <w:szCs w:val="32"/>
        </w:rPr>
      </w:pPr>
      <w:r>
        <w:rPr>
          <w:rFonts w:hint="eastAsia" w:ascii="黑体" w:eastAsia="黑体" w:cs="黑体"/>
          <w:kern w:val="0"/>
          <w:sz w:val="32"/>
          <w:szCs w:val="32"/>
        </w:rPr>
        <w:t>二、机构设置</w:t>
      </w:r>
    </w:p>
    <w:p>
      <w:pPr>
        <w:spacing w:line="360" w:lineRule="auto"/>
        <w:ind w:firstLine="640" w:firstLineChars="200"/>
        <w:rPr>
          <w:rFonts w:ascii="仿宋_GB2312" w:eastAsia="仿宋" w:cs="ArialUnicodeMS"/>
          <w:kern w:val="0"/>
          <w:sz w:val="32"/>
          <w:szCs w:val="32"/>
        </w:rPr>
      </w:pPr>
      <w:r>
        <w:rPr>
          <w:rFonts w:hint="eastAsia" w:ascii="仿宋_GB2312" w:eastAsia="仿宋" w:cs="ArialUnicodeMS"/>
          <w:kern w:val="0"/>
          <w:sz w:val="32"/>
          <w:szCs w:val="32"/>
        </w:rPr>
        <w:t>从决算编报单位构成看，纳入2021年度本部门决算汇编范围的独立核算单位（以下简称“单位”）共</w:t>
      </w:r>
      <w:r>
        <w:rPr>
          <w:rFonts w:hint="eastAsia" w:ascii="仿宋_GB2312" w:eastAsia="仿宋" w:cs="ArialUnicodeMS"/>
          <w:kern w:val="0"/>
          <w:sz w:val="32"/>
          <w:szCs w:val="32"/>
          <w:lang w:val="en-US" w:eastAsia="zh-CN"/>
        </w:rPr>
        <w:t>4</w:t>
      </w:r>
      <w:r>
        <w:rPr>
          <w:rFonts w:hint="eastAsia" w:ascii="仿宋_GB2312" w:eastAsia="仿宋" w:cs="ArialUnicodeMS"/>
          <w:kern w:val="0"/>
          <w:sz w:val="32"/>
          <w:szCs w:val="32"/>
        </w:rPr>
        <w:t>个，具体情况如下：</w:t>
      </w:r>
    </w:p>
    <w:tbl>
      <w:tblPr>
        <w:tblStyle w:val="7"/>
        <w:tblpPr w:leftFromText="180" w:rightFromText="180" w:vertAnchor="text" w:horzAnchor="page" w:tblpXSpec="center" w:tblpY="10"/>
        <w:tblOverlap w:val="never"/>
        <w:tblW w:w="95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
        <w:gridCol w:w="3485"/>
        <w:gridCol w:w="2445"/>
        <w:gridCol w:w="2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jc w:val="center"/>
        </w:trPr>
        <w:tc>
          <w:tcPr>
            <w:tcW w:w="985" w:type="dxa"/>
            <w:vAlign w:val="center"/>
          </w:tcPr>
          <w:p>
            <w:pPr>
              <w:spacing w:line="560" w:lineRule="exact"/>
              <w:jc w:val="center"/>
              <w:rPr>
                <w:rFonts w:ascii="仿宋_GB2312" w:eastAsia="仿宋_GB2312" w:cs="ArialUnicodeMS"/>
                <w:b/>
                <w:bCs/>
                <w:kern w:val="0"/>
                <w:sz w:val="28"/>
                <w:szCs w:val="28"/>
              </w:rPr>
            </w:pPr>
            <w:r>
              <w:rPr>
                <w:rFonts w:hint="eastAsia" w:ascii="仿宋_GB2312" w:eastAsia="仿宋_GB2312" w:cs="ArialUnicodeMS"/>
                <w:b/>
                <w:bCs/>
                <w:kern w:val="0"/>
                <w:sz w:val="28"/>
                <w:szCs w:val="28"/>
              </w:rPr>
              <w:t>序号</w:t>
            </w:r>
          </w:p>
        </w:tc>
        <w:tc>
          <w:tcPr>
            <w:tcW w:w="3485" w:type="dxa"/>
            <w:vAlign w:val="center"/>
          </w:tcPr>
          <w:p>
            <w:pPr>
              <w:spacing w:line="560" w:lineRule="exact"/>
              <w:jc w:val="center"/>
              <w:rPr>
                <w:rFonts w:ascii="仿宋_GB2312" w:eastAsia="仿宋_GB2312" w:cs="ArialUnicodeMS"/>
                <w:b/>
                <w:bCs/>
                <w:kern w:val="0"/>
                <w:sz w:val="28"/>
                <w:szCs w:val="28"/>
              </w:rPr>
            </w:pPr>
            <w:r>
              <w:rPr>
                <w:rFonts w:hint="eastAsia" w:ascii="仿宋_GB2312" w:eastAsia="仿宋_GB2312" w:cs="ArialUnicodeMS"/>
                <w:b/>
                <w:bCs/>
                <w:kern w:val="0"/>
                <w:sz w:val="28"/>
                <w:szCs w:val="28"/>
              </w:rPr>
              <w:t>单位名称</w:t>
            </w:r>
          </w:p>
        </w:tc>
        <w:tc>
          <w:tcPr>
            <w:tcW w:w="2445" w:type="dxa"/>
            <w:vAlign w:val="center"/>
          </w:tcPr>
          <w:p>
            <w:pPr>
              <w:spacing w:line="560" w:lineRule="exact"/>
              <w:jc w:val="center"/>
              <w:rPr>
                <w:rFonts w:ascii="仿宋_GB2312" w:eastAsia="仿宋_GB2312" w:cs="ArialUnicodeMS"/>
                <w:b/>
                <w:bCs/>
                <w:kern w:val="0"/>
                <w:sz w:val="28"/>
                <w:szCs w:val="28"/>
              </w:rPr>
            </w:pPr>
            <w:r>
              <w:rPr>
                <w:rFonts w:hint="eastAsia" w:ascii="仿宋_GB2312" w:eastAsia="仿宋_GB2312" w:cs="ArialUnicodeMS"/>
                <w:b/>
                <w:bCs/>
                <w:kern w:val="0"/>
                <w:sz w:val="28"/>
                <w:szCs w:val="28"/>
              </w:rPr>
              <w:t>单位基本性质</w:t>
            </w:r>
          </w:p>
        </w:tc>
        <w:tc>
          <w:tcPr>
            <w:tcW w:w="2665" w:type="dxa"/>
            <w:vAlign w:val="center"/>
          </w:tcPr>
          <w:p>
            <w:pPr>
              <w:spacing w:line="560" w:lineRule="exact"/>
              <w:jc w:val="center"/>
              <w:rPr>
                <w:rFonts w:ascii="仿宋_GB2312" w:eastAsia="仿宋_GB2312" w:cs="ArialUnicodeMS"/>
                <w:b/>
                <w:bCs/>
                <w:kern w:val="0"/>
                <w:sz w:val="28"/>
                <w:szCs w:val="28"/>
              </w:rPr>
            </w:pPr>
            <w:r>
              <w:rPr>
                <w:rFonts w:hint="eastAsia" w:ascii="仿宋_GB2312" w:eastAsia="仿宋_GB2312" w:cs="ArialUnicodeMS"/>
                <w:b/>
                <w:bCs/>
                <w:kern w:val="0"/>
                <w:sz w:val="28"/>
                <w:szCs w:val="28"/>
              </w:rPr>
              <w:t>经费形式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985" w:type="dxa"/>
          </w:tcPr>
          <w:p>
            <w:pPr>
              <w:spacing w:line="560" w:lineRule="exact"/>
              <w:jc w:val="center"/>
              <w:rPr>
                <w:rFonts w:ascii="仿宋_GB2312" w:eastAsia="仿宋_GB2312" w:cs="ArialUnicodeMS"/>
                <w:kern w:val="0"/>
                <w:sz w:val="28"/>
                <w:szCs w:val="28"/>
              </w:rPr>
            </w:pPr>
            <w:r>
              <w:rPr>
                <w:rFonts w:hint="eastAsia" w:ascii="仿宋_GB2312" w:eastAsia="仿宋_GB2312" w:cs="ArialUnicodeMS"/>
                <w:kern w:val="0"/>
                <w:sz w:val="28"/>
                <w:szCs w:val="28"/>
              </w:rPr>
              <w:t>1</w:t>
            </w:r>
          </w:p>
        </w:tc>
        <w:tc>
          <w:tcPr>
            <w:tcW w:w="3485" w:type="dxa"/>
            <w:vAlign w:val="top"/>
          </w:tcPr>
          <w:p>
            <w:pPr>
              <w:pageBreakBefore w:val="0"/>
              <w:kinsoku/>
              <w:wordWrap/>
              <w:overflowPunct/>
              <w:topLinePunct w:val="0"/>
              <w:autoSpaceDE/>
              <w:autoSpaceDN/>
              <w:bidi w:val="0"/>
              <w:spacing w:line="440" w:lineRule="exact"/>
              <w:textAlignment w:val="auto"/>
              <w:rPr>
                <w:rFonts w:ascii="仿宋_GB2312" w:hAnsi="Calibri" w:eastAsia="仿宋_GB2312" w:cs="Arial Black"/>
                <w:kern w:val="0"/>
                <w:sz w:val="21"/>
                <w:szCs w:val="21"/>
                <w:lang w:val="en-US" w:eastAsia="zh-CN" w:bidi="ar-SA"/>
              </w:rPr>
            </w:pPr>
            <w:r>
              <w:rPr>
                <w:rFonts w:hint="eastAsia" w:ascii="宋体" w:hAnsi="宋体"/>
                <w:sz w:val="21"/>
                <w:szCs w:val="21"/>
              </w:rPr>
              <w:t>秦皇岛经济技术开发区人力资源和社会保障局</w:t>
            </w:r>
            <w:r>
              <w:rPr>
                <w:rFonts w:hint="eastAsia" w:ascii="宋体" w:hAnsi="宋体"/>
                <w:sz w:val="21"/>
                <w:szCs w:val="21"/>
                <w:lang w:eastAsia="zh-CN"/>
              </w:rPr>
              <w:t>（社会发展局）</w:t>
            </w:r>
            <w:r>
              <w:rPr>
                <w:rFonts w:hint="eastAsia" w:ascii="宋体" w:hAnsi="宋体" w:cs="ArialUnicodeMS"/>
                <w:kern w:val="0"/>
                <w:sz w:val="21"/>
                <w:szCs w:val="21"/>
              </w:rPr>
              <w:t>(本级)</w:t>
            </w:r>
          </w:p>
        </w:tc>
        <w:tc>
          <w:tcPr>
            <w:tcW w:w="2445" w:type="dxa"/>
            <w:vAlign w:val="top"/>
          </w:tcPr>
          <w:p>
            <w:pPr>
              <w:pageBreakBefore w:val="0"/>
              <w:kinsoku/>
              <w:wordWrap/>
              <w:overflowPunct/>
              <w:topLinePunct w:val="0"/>
              <w:autoSpaceDE/>
              <w:autoSpaceDN/>
              <w:bidi w:val="0"/>
              <w:spacing w:line="440" w:lineRule="exact"/>
              <w:jc w:val="center"/>
              <w:textAlignment w:val="auto"/>
              <w:rPr>
                <w:rFonts w:ascii="仿宋_GB2312" w:hAnsi="Calibri" w:eastAsia="仿宋_GB2312" w:cs="Arial Black"/>
                <w:kern w:val="0"/>
                <w:sz w:val="21"/>
                <w:szCs w:val="21"/>
                <w:lang w:val="en-US" w:eastAsia="zh-CN" w:bidi="ar-SA"/>
              </w:rPr>
            </w:pPr>
            <w:r>
              <w:rPr>
                <w:rFonts w:hint="eastAsia" w:ascii="宋体" w:hAnsi="宋体"/>
                <w:sz w:val="21"/>
                <w:szCs w:val="21"/>
              </w:rPr>
              <w:t>行政单位</w:t>
            </w:r>
          </w:p>
        </w:tc>
        <w:tc>
          <w:tcPr>
            <w:tcW w:w="2665" w:type="dxa"/>
            <w:vAlign w:val="top"/>
          </w:tcPr>
          <w:p>
            <w:pPr>
              <w:pageBreakBefore w:val="0"/>
              <w:kinsoku/>
              <w:wordWrap/>
              <w:overflowPunct/>
              <w:topLinePunct w:val="0"/>
              <w:autoSpaceDE/>
              <w:autoSpaceDN/>
              <w:bidi w:val="0"/>
              <w:spacing w:line="440" w:lineRule="exact"/>
              <w:jc w:val="center"/>
              <w:textAlignment w:val="auto"/>
              <w:rPr>
                <w:rFonts w:ascii="仿宋_GB2312" w:hAnsi="Calibri" w:eastAsia="仿宋_GB2312" w:cs="Arial Black"/>
                <w:kern w:val="0"/>
                <w:sz w:val="21"/>
                <w:szCs w:val="21"/>
                <w:lang w:val="en-US" w:eastAsia="zh-CN" w:bidi="ar-SA"/>
              </w:rPr>
            </w:pPr>
            <w:r>
              <w:rPr>
                <w:rFonts w:hint="eastAsia" w:ascii="宋体" w:hAnsi="宋体" w:cs="ArialUnicodeMS"/>
                <w:kern w:val="0"/>
                <w:sz w:val="21"/>
                <w:szCs w:val="21"/>
              </w:rPr>
              <w:t>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985" w:type="dxa"/>
          </w:tcPr>
          <w:p>
            <w:pPr>
              <w:spacing w:line="560" w:lineRule="exact"/>
              <w:jc w:val="center"/>
              <w:rPr>
                <w:rFonts w:ascii="仿宋_GB2312" w:eastAsia="仿宋_GB2312" w:cs="ArialUnicodeMS"/>
                <w:kern w:val="0"/>
                <w:sz w:val="28"/>
                <w:szCs w:val="28"/>
              </w:rPr>
            </w:pPr>
            <w:r>
              <w:rPr>
                <w:rFonts w:hint="eastAsia" w:ascii="仿宋_GB2312" w:eastAsia="仿宋_GB2312" w:cs="ArialUnicodeMS"/>
                <w:kern w:val="0"/>
                <w:sz w:val="28"/>
                <w:szCs w:val="28"/>
              </w:rPr>
              <w:t>2</w:t>
            </w:r>
          </w:p>
        </w:tc>
        <w:tc>
          <w:tcPr>
            <w:tcW w:w="3485" w:type="dxa"/>
            <w:vAlign w:val="top"/>
          </w:tcPr>
          <w:p>
            <w:pPr>
              <w:pageBreakBefore w:val="0"/>
              <w:kinsoku/>
              <w:wordWrap/>
              <w:overflowPunct/>
              <w:topLinePunct w:val="0"/>
              <w:autoSpaceDE/>
              <w:autoSpaceDN/>
              <w:bidi w:val="0"/>
              <w:spacing w:line="440" w:lineRule="exact"/>
              <w:textAlignment w:val="auto"/>
              <w:rPr>
                <w:rFonts w:ascii="仿宋_GB2312" w:hAnsi="Calibri" w:eastAsia="仿宋_GB2312" w:cs="Arial Black"/>
                <w:kern w:val="0"/>
                <w:sz w:val="21"/>
                <w:szCs w:val="21"/>
                <w:lang w:val="en-US" w:eastAsia="zh-CN" w:bidi="ar-SA"/>
              </w:rPr>
            </w:pPr>
            <w:r>
              <w:rPr>
                <w:rFonts w:hint="eastAsia" w:ascii="宋体" w:hAnsi="宋体"/>
                <w:sz w:val="21"/>
                <w:szCs w:val="21"/>
              </w:rPr>
              <w:t>秦皇岛经济技术开发区社会保险管理中心</w:t>
            </w:r>
          </w:p>
        </w:tc>
        <w:tc>
          <w:tcPr>
            <w:tcW w:w="2445" w:type="dxa"/>
            <w:vAlign w:val="top"/>
          </w:tcPr>
          <w:p>
            <w:pPr>
              <w:pageBreakBefore w:val="0"/>
              <w:kinsoku/>
              <w:wordWrap/>
              <w:overflowPunct/>
              <w:topLinePunct w:val="0"/>
              <w:autoSpaceDE/>
              <w:autoSpaceDN/>
              <w:bidi w:val="0"/>
              <w:spacing w:line="440" w:lineRule="exact"/>
              <w:jc w:val="center"/>
              <w:textAlignment w:val="auto"/>
              <w:rPr>
                <w:rFonts w:ascii="仿宋_GB2312" w:hAnsi="Cambria" w:eastAsia="仿宋_GB2312" w:cs="ArialUnicodeMS"/>
                <w:kern w:val="0"/>
                <w:sz w:val="21"/>
                <w:szCs w:val="21"/>
                <w:lang w:val="en-US" w:eastAsia="zh-CN" w:bidi="ar-SA"/>
              </w:rPr>
            </w:pPr>
            <w:r>
              <w:rPr>
                <w:rFonts w:hint="eastAsia" w:ascii="宋体" w:hAnsi="宋体"/>
                <w:sz w:val="21"/>
                <w:szCs w:val="21"/>
              </w:rPr>
              <w:t>财政补助事业单位</w:t>
            </w:r>
          </w:p>
        </w:tc>
        <w:tc>
          <w:tcPr>
            <w:tcW w:w="2665" w:type="dxa"/>
            <w:vAlign w:val="top"/>
          </w:tcPr>
          <w:p>
            <w:pPr>
              <w:pageBreakBefore w:val="0"/>
              <w:kinsoku/>
              <w:wordWrap/>
              <w:overflowPunct/>
              <w:topLinePunct w:val="0"/>
              <w:autoSpaceDE/>
              <w:autoSpaceDN/>
              <w:bidi w:val="0"/>
              <w:spacing w:line="440" w:lineRule="exact"/>
              <w:jc w:val="center"/>
              <w:textAlignment w:val="auto"/>
              <w:rPr>
                <w:rFonts w:ascii="宋体" w:hAnsi="宋体" w:cs="ArialUnicodeMS" w:eastAsiaTheme="minorEastAsia"/>
                <w:kern w:val="0"/>
                <w:sz w:val="21"/>
                <w:szCs w:val="21"/>
                <w:lang w:val="en-US" w:eastAsia="zh-CN" w:bidi="ar-SA"/>
              </w:rPr>
            </w:pPr>
            <w:r>
              <w:rPr>
                <w:rFonts w:hint="eastAsia" w:ascii="宋体" w:hAnsi="宋体" w:cs="ArialUnicodeMS"/>
                <w:kern w:val="0"/>
                <w:sz w:val="21"/>
                <w:szCs w:val="21"/>
              </w:rPr>
              <w:t>财政性资金基本保证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985" w:type="dxa"/>
          </w:tcPr>
          <w:p>
            <w:pPr>
              <w:spacing w:line="560" w:lineRule="exact"/>
              <w:jc w:val="center"/>
              <w:rPr>
                <w:rFonts w:ascii="仿宋_GB2312" w:eastAsia="仿宋_GB2312" w:cs="ArialUnicodeMS"/>
                <w:kern w:val="0"/>
                <w:sz w:val="28"/>
                <w:szCs w:val="28"/>
              </w:rPr>
            </w:pPr>
            <w:r>
              <w:rPr>
                <w:rFonts w:hint="eastAsia" w:ascii="仿宋_GB2312" w:eastAsia="仿宋_GB2312" w:cs="ArialUnicodeMS"/>
                <w:kern w:val="0"/>
                <w:sz w:val="28"/>
                <w:szCs w:val="28"/>
              </w:rPr>
              <w:t>3</w:t>
            </w:r>
          </w:p>
        </w:tc>
        <w:tc>
          <w:tcPr>
            <w:tcW w:w="3485" w:type="dxa"/>
            <w:vAlign w:val="top"/>
          </w:tcPr>
          <w:p>
            <w:pPr>
              <w:pageBreakBefore w:val="0"/>
              <w:kinsoku/>
              <w:wordWrap/>
              <w:overflowPunct/>
              <w:topLinePunct w:val="0"/>
              <w:autoSpaceDE/>
              <w:autoSpaceDN/>
              <w:bidi w:val="0"/>
              <w:spacing w:line="440" w:lineRule="exact"/>
              <w:textAlignment w:val="auto"/>
              <w:rPr>
                <w:rFonts w:ascii="仿宋_GB2312" w:hAnsi="Cambria" w:eastAsia="仿宋_GB2312" w:cs="ArialUnicodeMS"/>
                <w:kern w:val="0"/>
                <w:sz w:val="21"/>
                <w:szCs w:val="21"/>
                <w:lang w:val="en-US" w:eastAsia="zh-CN" w:bidi="ar-SA"/>
              </w:rPr>
            </w:pPr>
            <w:r>
              <w:rPr>
                <w:rFonts w:hint="eastAsia" w:ascii="宋体" w:hAnsi="宋体"/>
                <w:sz w:val="21"/>
                <w:szCs w:val="21"/>
              </w:rPr>
              <w:t>秦皇岛经济技术开发区劳动就业管理局</w:t>
            </w:r>
          </w:p>
        </w:tc>
        <w:tc>
          <w:tcPr>
            <w:tcW w:w="2445" w:type="dxa"/>
            <w:vAlign w:val="top"/>
          </w:tcPr>
          <w:p>
            <w:pPr>
              <w:pageBreakBefore w:val="0"/>
              <w:kinsoku/>
              <w:wordWrap/>
              <w:overflowPunct/>
              <w:topLinePunct w:val="0"/>
              <w:autoSpaceDE/>
              <w:autoSpaceDN/>
              <w:bidi w:val="0"/>
              <w:spacing w:line="440" w:lineRule="exact"/>
              <w:jc w:val="center"/>
              <w:textAlignment w:val="auto"/>
              <w:rPr>
                <w:rFonts w:ascii="仿宋_GB2312" w:hAnsi="Cambria" w:eastAsia="仿宋_GB2312" w:cs="ArialUnicodeMS"/>
                <w:kern w:val="0"/>
                <w:sz w:val="21"/>
                <w:szCs w:val="21"/>
                <w:lang w:val="en-US" w:eastAsia="zh-CN" w:bidi="ar-SA"/>
              </w:rPr>
            </w:pPr>
            <w:r>
              <w:rPr>
                <w:rFonts w:hint="eastAsia" w:ascii="宋体" w:hAnsi="宋体"/>
                <w:sz w:val="21"/>
                <w:szCs w:val="21"/>
              </w:rPr>
              <w:t>参公事业单位</w:t>
            </w:r>
          </w:p>
        </w:tc>
        <w:tc>
          <w:tcPr>
            <w:tcW w:w="2665" w:type="dxa"/>
            <w:vAlign w:val="top"/>
          </w:tcPr>
          <w:p>
            <w:pPr>
              <w:pageBreakBefore w:val="0"/>
              <w:kinsoku/>
              <w:wordWrap/>
              <w:overflowPunct/>
              <w:topLinePunct w:val="0"/>
              <w:autoSpaceDE/>
              <w:autoSpaceDN/>
              <w:bidi w:val="0"/>
              <w:spacing w:line="440" w:lineRule="exact"/>
              <w:jc w:val="center"/>
              <w:textAlignment w:val="auto"/>
              <w:rPr>
                <w:rFonts w:ascii="宋体" w:hAnsi="宋体" w:cs="ArialUnicodeMS" w:eastAsiaTheme="minorEastAsia"/>
                <w:kern w:val="0"/>
                <w:sz w:val="21"/>
                <w:szCs w:val="21"/>
                <w:lang w:val="en-US" w:eastAsia="zh-CN" w:bidi="ar-SA"/>
              </w:rPr>
            </w:pPr>
            <w:r>
              <w:rPr>
                <w:rFonts w:hint="eastAsia" w:ascii="宋体" w:hAnsi="宋体" w:cs="ArialUnicodeMS"/>
                <w:kern w:val="0"/>
                <w:sz w:val="21"/>
                <w:szCs w:val="21"/>
              </w:rPr>
              <w:t>财政性资金基本保证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985" w:type="dxa"/>
            <w:tcBorders>
              <w:bottom w:val="single" w:color="auto" w:sz="4" w:space="0"/>
            </w:tcBorders>
          </w:tcPr>
          <w:p>
            <w:pPr>
              <w:spacing w:line="560" w:lineRule="exact"/>
              <w:jc w:val="center"/>
              <w:rPr>
                <w:rFonts w:hint="eastAsia" w:ascii="仿宋_GB2312" w:eastAsia="仿宋_GB2312" w:cs="ArialUnicodeMS"/>
                <w:kern w:val="0"/>
                <w:sz w:val="28"/>
                <w:szCs w:val="28"/>
                <w:lang w:eastAsia="zh-CN"/>
              </w:rPr>
            </w:pPr>
            <w:r>
              <w:rPr>
                <w:rFonts w:hint="eastAsia" w:ascii="仿宋_GB2312" w:eastAsia="仿宋_GB2312" w:cs="ArialUnicodeMS"/>
                <w:kern w:val="0"/>
                <w:sz w:val="28"/>
                <w:szCs w:val="28"/>
                <w:lang w:val="en-US" w:eastAsia="zh-CN"/>
              </w:rPr>
              <w:t>4</w:t>
            </w:r>
          </w:p>
        </w:tc>
        <w:tc>
          <w:tcPr>
            <w:tcW w:w="3485" w:type="dxa"/>
            <w:tcBorders>
              <w:bottom w:val="single" w:color="auto" w:sz="4" w:space="0"/>
            </w:tcBorders>
            <w:vAlign w:val="top"/>
          </w:tcPr>
          <w:p>
            <w:pPr>
              <w:pageBreakBefore w:val="0"/>
              <w:kinsoku/>
              <w:wordWrap/>
              <w:overflowPunct/>
              <w:topLinePunct w:val="0"/>
              <w:autoSpaceDE/>
              <w:autoSpaceDN/>
              <w:bidi w:val="0"/>
              <w:spacing w:line="440" w:lineRule="exact"/>
              <w:textAlignment w:val="auto"/>
              <w:rPr>
                <w:rFonts w:ascii="仿宋_GB2312" w:hAnsi="Calibri" w:eastAsia="仿宋_GB2312" w:cs="Arial Black"/>
                <w:kern w:val="0"/>
                <w:sz w:val="21"/>
                <w:szCs w:val="21"/>
                <w:lang w:val="en-US" w:eastAsia="zh-CN" w:bidi="ar-SA"/>
              </w:rPr>
            </w:pPr>
            <w:r>
              <w:rPr>
                <w:rFonts w:hint="eastAsia" w:ascii="宋体" w:hAnsi="宋体"/>
                <w:sz w:val="21"/>
                <w:szCs w:val="21"/>
              </w:rPr>
              <w:t>秦皇岛经济技术开发区人才交流服务中心</w:t>
            </w:r>
          </w:p>
        </w:tc>
        <w:tc>
          <w:tcPr>
            <w:tcW w:w="2445" w:type="dxa"/>
            <w:tcBorders>
              <w:bottom w:val="single" w:color="auto" w:sz="4" w:space="0"/>
            </w:tcBorders>
            <w:vAlign w:val="top"/>
          </w:tcPr>
          <w:p>
            <w:pPr>
              <w:pageBreakBefore w:val="0"/>
              <w:kinsoku/>
              <w:wordWrap/>
              <w:overflowPunct/>
              <w:topLinePunct w:val="0"/>
              <w:autoSpaceDE/>
              <w:autoSpaceDN/>
              <w:bidi w:val="0"/>
              <w:spacing w:line="440" w:lineRule="exact"/>
              <w:jc w:val="center"/>
              <w:textAlignment w:val="auto"/>
              <w:rPr>
                <w:rFonts w:ascii="仿宋_GB2312" w:hAnsi="Calibri" w:eastAsia="仿宋_GB2312" w:cs="Arial Black"/>
                <w:kern w:val="0"/>
                <w:sz w:val="21"/>
                <w:szCs w:val="21"/>
                <w:lang w:val="en-US" w:eastAsia="zh-CN" w:bidi="ar-SA"/>
              </w:rPr>
            </w:pPr>
            <w:r>
              <w:rPr>
                <w:rFonts w:hint="eastAsia" w:ascii="宋体" w:hAnsi="宋体"/>
                <w:sz w:val="21"/>
                <w:szCs w:val="21"/>
              </w:rPr>
              <w:t>财政补助事业单位</w:t>
            </w:r>
          </w:p>
        </w:tc>
        <w:tc>
          <w:tcPr>
            <w:tcW w:w="2665" w:type="dxa"/>
            <w:tcBorders>
              <w:bottom w:val="single" w:color="auto" w:sz="4" w:space="0"/>
            </w:tcBorders>
            <w:vAlign w:val="top"/>
          </w:tcPr>
          <w:p>
            <w:pPr>
              <w:pageBreakBefore w:val="0"/>
              <w:kinsoku/>
              <w:wordWrap/>
              <w:overflowPunct/>
              <w:topLinePunct w:val="0"/>
              <w:autoSpaceDE/>
              <w:autoSpaceDN/>
              <w:bidi w:val="0"/>
              <w:spacing w:line="440" w:lineRule="exact"/>
              <w:jc w:val="center"/>
              <w:textAlignment w:val="auto"/>
              <w:rPr>
                <w:rFonts w:ascii="仿宋_GB2312" w:hAnsi="Calibri" w:eastAsia="仿宋_GB2312" w:cs="Arial Black"/>
                <w:kern w:val="0"/>
                <w:sz w:val="21"/>
                <w:szCs w:val="21"/>
                <w:lang w:val="en-US" w:eastAsia="zh-CN" w:bidi="ar-SA"/>
              </w:rPr>
            </w:pPr>
            <w:r>
              <w:rPr>
                <w:rFonts w:hint="eastAsia" w:ascii="宋体" w:hAnsi="宋体" w:cs="ArialUnicodeMS"/>
                <w:kern w:val="0"/>
                <w:sz w:val="21"/>
                <w:szCs w:val="21"/>
              </w:rPr>
              <w:t>财政性资金基本保证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9580" w:type="dxa"/>
            <w:gridSpan w:val="4"/>
            <w:tcBorders>
              <w:top w:val="single" w:color="auto" w:sz="4" w:space="0"/>
              <w:left w:val="nil"/>
              <w:bottom w:val="nil"/>
              <w:right w:val="nil"/>
            </w:tcBorders>
          </w:tcPr>
          <w:p>
            <w:pPr>
              <w:spacing w:line="560" w:lineRule="exact"/>
              <w:jc w:val="left"/>
              <w:rPr>
                <w:rFonts w:ascii="仿宋_GB2312" w:eastAsia="仿宋_GB2312" w:cs="ArialUnicodeMS"/>
                <w:kern w:val="0"/>
                <w:sz w:val="28"/>
                <w:szCs w:val="28"/>
              </w:rPr>
            </w:pPr>
            <w:r>
              <w:rPr>
                <w:rFonts w:hint="eastAsia" w:ascii="仿宋_GB2312" w:eastAsia="仿宋_GB2312" w:cs="ArialUnicodeMS"/>
                <w:kern w:val="0"/>
                <w:sz w:val="28"/>
                <w:szCs w:val="28"/>
              </w:rPr>
              <w:t>注：1、单位基本性质分为行政单位、参公事业单位、财政补助事业单位、经费自理事业单位四类。</w:t>
            </w:r>
          </w:p>
          <w:p>
            <w:pPr>
              <w:spacing w:line="560" w:lineRule="exact"/>
              <w:ind w:firstLine="560" w:firstLineChars="200"/>
              <w:jc w:val="left"/>
              <w:rPr>
                <w:rFonts w:ascii="仿宋_GB2312" w:eastAsia="仿宋_GB2312" w:cs="ArialUnicodeMS"/>
                <w:kern w:val="0"/>
                <w:sz w:val="28"/>
                <w:szCs w:val="28"/>
              </w:rPr>
            </w:pPr>
            <w:r>
              <w:rPr>
                <w:rFonts w:hint="eastAsia" w:ascii="仿宋_GB2312" w:eastAsia="仿宋_GB2312" w:cs="ArialUnicodeMS"/>
                <w:kern w:val="0"/>
                <w:sz w:val="28"/>
                <w:szCs w:val="28"/>
              </w:rPr>
              <w:t>2、经费形式分为财政拨款、财政性资金基本保证、财政性资金定额或定项补助、财政性资金零补助四类。</w:t>
            </w:r>
          </w:p>
        </w:tc>
      </w:tr>
    </w:tbl>
    <w:p>
      <w:pPr>
        <w:widowControl/>
        <w:spacing w:after="160" w:line="580" w:lineRule="exact"/>
        <w:ind w:firstLine="880" w:firstLineChars="200"/>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p>
    <w:p>
      <w:pPr>
        <w:widowControl/>
        <w:spacing w:after="160" w:line="580" w:lineRule="exact"/>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p>
    <w:p>
      <w:pPr>
        <w:widowControl/>
        <w:spacing w:after="160" w:line="580" w:lineRule="exact"/>
        <w:ind w:firstLine="640" w:firstLineChars="200"/>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r>
        <w:rPr>
          <w:rFonts w:hint="eastAsia" w:ascii="Times New Roman" w:hAnsi="Times New Roman" w:eastAsia="黑体" w:cs="Times New Roman"/>
          <w:sz w:val="32"/>
          <w:szCs w:val="32"/>
        </w:rPr>
        <w:drawing>
          <wp:anchor distT="0" distB="0" distL="0" distR="0" simplePos="0" relativeHeight="251660288" behindDoc="0" locked="0" layoutInCell="1" allowOverlap="1">
            <wp:simplePos x="0" y="0"/>
            <wp:positionH relativeFrom="column">
              <wp:posOffset>457200</wp:posOffset>
            </wp:positionH>
            <wp:positionV relativeFrom="margin">
              <wp:posOffset>2243455</wp:posOffset>
            </wp:positionV>
            <wp:extent cx="579120" cy="579120"/>
            <wp:effectExtent l="0" t="0" r="0" b="5080"/>
            <wp:wrapNone/>
            <wp:docPr id="1040" name="图片 70" descr="32303235303832303b32303235353434303bcec4bcfeb1edb8f1"/>
            <wp:cNvGraphicFramePr/>
            <a:graphic xmlns:a="http://schemas.openxmlformats.org/drawingml/2006/main">
              <a:graphicData uri="http://schemas.openxmlformats.org/drawingml/2006/picture">
                <pic:pic xmlns:pic="http://schemas.openxmlformats.org/drawingml/2006/picture">
                  <pic:nvPicPr>
                    <pic:cNvPr id="1040" name="图片 70" descr="32303235303832303b32303235353434303bcec4bcfeb1edb8f1"/>
                    <pic:cNvPicPr/>
                  </pic:nvPicPr>
                  <pic:blipFill>
                    <a:blip r:embed="rId15" cstate="print"/>
                    <a:srcRect/>
                    <a:stretch>
                      <a:fillRect/>
                    </a:stretch>
                  </pic:blipFill>
                  <pic:spPr>
                    <a:xfrm>
                      <a:off x="0" y="0"/>
                      <a:ext cx="579120" cy="579120"/>
                    </a:xfrm>
                    <a:prstGeom prst="rect">
                      <a:avLst/>
                    </a:prstGeom>
                  </pic:spPr>
                </pic:pic>
              </a:graphicData>
            </a:graphic>
          </wp:anchor>
        </w:drawing>
      </w:r>
    </w:p>
    <w:p>
      <w:pPr>
        <w:widowControl/>
        <w:spacing w:after="160" w:line="580" w:lineRule="exact"/>
        <w:ind w:firstLine="880" w:firstLineChars="200"/>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r>
        <w:rPr>
          <w:rFonts w:hint="eastAsia"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t xml:space="preserve">    第二部分  2021年度部门决算</w:t>
      </w:r>
    </w:p>
    <w:p>
      <w:pPr>
        <w:widowControl/>
        <w:spacing w:after="160" w:line="580" w:lineRule="exact"/>
        <w:ind w:firstLine="880" w:firstLineChars="200"/>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sectPr>
          <w:headerReference r:id="rId8" w:type="default"/>
          <w:pgSz w:w="11906" w:h="16838"/>
          <w:pgMar w:top="2041" w:right="1531" w:bottom="1774" w:left="1531" w:header="851" w:footer="340" w:gutter="0"/>
          <w:pgNumType w:fmt="numberInDash"/>
          <w:cols w:space="0" w:num="1"/>
          <w:docGrid w:type="lines" w:linePitch="312" w:charSpace="0"/>
        </w:sectPr>
      </w:pPr>
    </w:p>
    <w:p>
      <w:pPr>
        <w:jc w:val="center"/>
        <w:rPr>
          <w:sz w:val="20"/>
          <w:szCs w:val="20"/>
        </w:rPr>
      </w:pPr>
      <w:r>
        <w:rPr>
          <w:rFonts w:hint="eastAsia"/>
          <w:sz w:val="20"/>
          <w:szCs w:val="20"/>
        </w:rPr>
        <w:drawing>
          <wp:anchor distT="0" distB="0" distL="114300" distR="114300" simplePos="0" relativeHeight="251671552" behindDoc="0" locked="0" layoutInCell="1" allowOverlap="0">
            <wp:simplePos x="0" y="0"/>
            <wp:positionH relativeFrom="column">
              <wp:posOffset>1146810</wp:posOffset>
            </wp:positionH>
            <wp:positionV relativeFrom="paragraph">
              <wp:posOffset>-635</wp:posOffset>
            </wp:positionV>
            <wp:extent cx="6911340" cy="5615940"/>
            <wp:effectExtent l="0" t="0" r="3810" b="3810"/>
            <wp:wrapNone/>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6911340" cy="5615940"/>
                    </a:xfrm>
                    <a:prstGeom prst="rect">
                      <a:avLst/>
                    </a:prstGeom>
                    <a:noFill/>
                    <a:ln>
                      <a:noFill/>
                    </a:ln>
                  </pic:spPr>
                </pic:pic>
              </a:graphicData>
            </a:graphic>
          </wp:anchor>
        </w:drawing>
      </w:r>
      <w:r>
        <w:rPr>
          <w:sz w:val="20"/>
          <w:szCs w:val="20"/>
        </w:rPr>
        <w:br w:type="page"/>
      </w:r>
    </w:p>
    <w:p>
      <w:pPr>
        <w:jc w:val="center"/>
        <w:rPr>
          <w:sz w:val="20"/>
          <w:szCs w:val="20"/>
        </w:rPr>
        <w:sectPr>
          <w:pgSz w:w="16838" w:h="11906" w:orient="landscape"/>
          <w:pgMar w:top="1531" w:right="1208" w:bottom="1531" w:left="1134" w:header="851" w:footer="510" w:gutter="0"/>
          <w:pgNumType w:fmt="numberInDash"/>
          <w:cols w:space="0" w:num="1"/>
          <w:titlePg/>
          <w:docGrid w:linePitch="312" w:charSpace="0"/>
        </w:sectPr>
      </w:pPr>
    </w:p>
    <w:p>
      <w:pPr>
        <w:widowControl/>
        <w:jc w:val="center"/>
        <w:rPr>
          <w:sz w:val="20"/>
          <w:szCs w:val="20"/>
        </w:rPr>
      </w:pPr>
      <w:r>
        <w:rPr>
          <w:rFonts w:hint="eastAsia"/>
          <w:sz w:val="20"/>
          <w:szCs w:val="20"/>
        </w:rPr>
        <w:drawing>
          <wp:anchor distT="0" distB="0" distL="114300" distR="114300" simplePos="0" relativeHeight="251672576" behindDoc="0" locked="0" layoutInCell="1" allowOverlap="0">
            <wp:simplePos x="0" y="0"/>
            <wp:positionH relativeFrom="column">
              <wp:posOffset>2451735</wp:posOffset>
            </wp:positionH>
            <wp:positionV relativeFrom="paragraph">
              <wp:posOffset>-635</wp:posOffset>
            </wp:positionV>
            <wp:extent cx="4310380" cy="5615940"/>
            <wp:effectExtent l="0" t="0" r="0" b="3810"/>
            <wp:wrapNone/>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310380" cy="5615940"/>
                    </a:xfrm>
                    <a:prstGeom prst="rect">
                      <a:avLst/>
                    </a:prstGeom>
                    <a:noFill/>
                    <a:ln>
                      <a:noFill/>
                    </a:ln>
                  </pic:spPr>
                </pic:pic>
              </a:graphicData>
            </a:graphic>
          </wp:anchor>
        </w:drawing>
      </w:r>
      <w:r>
        <w:rPr>
          <w:sz w:val="20"/>
          <w:szCs w:val="20"/>
        </w:rPr>
        <w:t xml:space="preserve"> </w:t>
      </w:r>
      <w:r>
        <w:rPr>
          <w:sz w:val="20"/>
          <w:szCs w:val="20"/>
        </w:rPr>
        <w:br w:type="page"/>
      </w:r>
    </w:p>
    <w:p>
      <w:pPr>
        <w:widowControl/>
        <w:jc w:val="center"/>
        <w:rPr>
          <w:sz w:val="20"/>
          <w:szCs w:val="20"/>
        </w:rPr>
      </w:pPr>
    </w:p>
    <w:p>
      <w:pPr>
        <w:widowControl/>
        <w:jc w:val="center"/>
        <w:rPr>
          <w:sz w:val="20"/>
          <w:szCs w:val="20"/>
        </w:rPr>
      </w:pPr>
      <w:r>
        <w:rPr>
          <w:rFonts w:hint="eastAsia"/>
          <w:sz w:val="20"/>
          <w:szCs w:val="20"/>
        </w:rPr>
        <w:drawing>
          <wp:anchor distT="0" distB="0" distL="114300" distR="114300" simplePos="0" relativeHeight="251673600" behindDoc="0" locked="0" layoutInCell="1" allowOverlap="0">
            <wp:simplePos x="0" y="0"/>
            <wp:positionH relativeFrom="column">
              <wp:posOffset>2718435</wp:posOffset>
            </wp:positionH>
            <wp:positionV relativeFrom="paragraph">
              <wp:posOffset>-155575</wp:posOffset>
            </wp:positionV>
            <wp:extent cx="3769360" cy="5615940"/>
            <wp:effectExtent l="0" t="0" r="2540" b="3810"/>
            <wp:wrapNone/>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769360" cy="5615940"/>
                    </a:xfrm>
                    <a:prstGeom prst="rect">
                      <a:avLst/>
                    </a:prstGeom>
                    <a:noFill/>
                    <a:ln>
                      <a:noFill/>
                    </a:ln>
                  </pic:spPr>
                </pic:pic>
              </a:graphicData>
            </a:graphic>
          </wp:anchor>
        </w:drawing>
      </w:r>
      <w:r>
        <w:rPr>
          <w:sz w:val="20"/>
          <w:szCs w:val="20"/>
        </w:rPr>
        <w:t xml:space="preserve"> </w:t>
      </w:r>
    </w:p>
    <w:p>
      <w:pPr>
        <w:widowControl/>
        <w:jc w:val="left"/>
        <w:rPr>
          <w:sz w:val="20"/>
          <w:szCs w:val="20"/>
        </w:rPr>
      </w:pPr>
      <w:r>
        <w:rPr>
          <w:sz w:val="20"/>
          <w:szCs w:val="20"/>
        </w:rPr>
        <w:br w:type="page"/>
      </w:r>
    </w:p>
    <w:p>
      <w:pPr>
        <w:widowControl/>
        <w:jc w:val="center"/>
        <w:rPr>
          <w:sz w:val="20"/>
          <w:szCs w:val="20"/>
        </w:rPr>
      </w:pPr>
      <w:r>
        <w:rPr>
          <w:rFonts w:hint="eastAsia"/>
          <w:sz w:val="20"/>
          <w:szCs w:val="20"/>
        </w:rPr>
        <w:drawing>
          <wp:anchor distT="0" distB="0" distL="114300" distR="114300" simplePos="0" relativeHeight="251674624" behindDoc="0" locked="0" layoutInCell="1" allowOverlap="0">
            <wp:simplePos x="0" y="0"/>
            <wp:positionH relativeFrom="column">
              <wp:posOffset>822960</wp:posOffset>
            </wp:positionH>
            <wp:positionV relativeFrom="paragraph">
              <wp:posOffset>-635</wp:posOffset>
            </wp:positionV>
            <wp:extent cx="7553960" cy="5615940"/>
            <wp:effectExtent l="0" t="0" r="8890" b="3810"/>
            <wp:wrapNone/>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7553960" cy="5615940"/>
                    </a:xfrm>
                    <a:prstGeom prst="rect">
                      <a:avLst/>
                    </a:prstGeom>
                    <a:noFill/>
                    <a:ln>
                      <a:noFill/>
                    </a:ln>
                  </pic:spPr>
                </pic:pic>
              </a:graphicData>
            </a:graphic>
          </wp:anchor>
        </w:drawing>
      </w:r>
      <w:r>
        <w:rPr>
          <w:sz w:val="20"/>
          <w:szCs w:val="20"/>
        </w:rPr>
        <w:t xml:space="preserve"> </w:t>
      </w:r>
      <w:r>
        <w:rPr>
          <w:sz w:val="20"/>
          <w:szCs w:val="20"/>
        </w:rPr>
        <w:br w:type="page"/>
      </w:r>
    </w:p>
    <w:p>
      <w:pPr>
        <w:widowControl/>
        <w:jc w:val="center"/>
        <w:rPr>
          <w:sz w:val="20"/>
          <w:szCs w:val="20"/>
        </w:rPr>
      </w:pPr>
      <w:r>
        <w:rPr>
          <w:rFonts w:hint="eastAsia"/>
          <w:sz w:val="20"/>
          <w:szCs w:val="20"/>
        </w:rPr>
        <w:drawing>
          <wp:anchor distT="0" distB="0" distL="114300" distR="114300" simplePos="0" relativeHeight="251675648" behindDoc="0" locked="0" layoutInCell="1" allowOverlap="0">
            <wp:simplePos x="0" y="0"/>
            <wp:positionH relativeFrom="column">
              <wp:posOffset>3147060</wp:posOffset>
            </wp:positionH>
            <wp:positionV relativeFrom="paragraph">
              <wp:posOffset>-635</wp:posOffset>
            </wp:positionV>
            <wp:extent cx="2914650" cy="5615940"/>
            <wp:effectExtent l="0" t="0" r="0" b="3810"/>
            <wp:wrapNone/>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914650" cy="5615940"/>
                    </a:xfrm>
                    <a:prstGeom prst="rect">
                      <a:avLst/>
                    </a:prstGeom>
                    <a:noFill/>
                    <a:ln>
                      <a:noFill/>
                    </a:ln>
                  </pic:spPr>
                </pic:pic>
              </a:graphicData>
            </a:graphic>
          </wp:anchor>
        </w:drawing>
      </w:r>
      <w:r>
        <w:rPr>
          <w:sz w:val="20"/>
          <w:szCs w:val="20"/>
        </w:rPr>
        <w:t xml:space="preserve"> </w:t>
      </w:r>
      <w:r>
        <w:rPr>
          <w:sz w:val="20"/>
          <w:szCs w:val="20"/>
        </w:rPr>
        <w:br w:type="page"/>
      </w:r>
    </w:p>
    <w:p>
      <w:pPr>
        <w:widowControl/>
        <w:jc w:val="center"/>
        <w:rPr>
          <w:sz w:val="20"/>
          <w:szCs w:val="20"/>
        </w:rPr>
      </w:pPr>
      <w:r>
        <w:rPr>
          <w:rFonts w:hint="eastAsia"/>
          <w:sz w:val="20"/>
          <w:szCs w:val="20"/>
        </w:rPr>
        <w:drawing>
          <wp:anchor distT="0" distB="0" distL="114300" distR="114300" simplePos="0" relativeHeight="251676672" behindDoc="0" locked="0" layoutInCell="1" allowOverlap="0">
            <wp:simplePos x="0" y="0"/>
            <wp:positionH relativeFrom="column">
              <wp:posOffset>3810</wp:posOffset>
            </wp:positionH>
            <wp:positionV relativeFrom="paragraph">
              <wp:posOffset>-635</wp:posOffset>
            </wp:positionV>
            <wp:extent cx="9204960" cy="5415280"/>
            <wp:effectExtent l="0" t="0" r="0" b="0"/>
            <wp:wrapNone/>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9204960" cy="5415280"/>
                    </a:xfrm>
                    <a:prstGeom prst="rect">
                      <a:avLst/>
                    </a:prstGeom>
                    <a:noFill/>
                    <a:ln>
                      <a:noFill/>
                    </a:ln>
                  </pic:spPr>
                </pic:pic>
              </a:graphicData>
            </a:graphic>
          </wp:anchor>
        </w:drawing>
      </w:r>
      <w:r>
        <w:rPr>
          <w:sz w:val="20"/>
          <w:szCs w:val="20"/>
        </w:rPr>
        <w:t xml:space="preserve"> </w:t>
      </w:r>
      <w:r>
        <w:rPr>
          <w:sz w:val="20"/>
          <w:szCs w:val="20"/>
        </w:rPr>
        <w:br w:type="page"/>
      </w:r>
    </w:p>
    <w:p>
      <w:pPr>
        <w:widowControl/>
        <w:jc w:val="center"/>
        <w:rPr>
          <w:sz w:val="20"/>
          <w:szCs w:val="20"/>
        </w:rPr>
      </w:pPr>
      <w:r>
        <w:rPr>
          <w:rFonts w:hint="eastAsia"/>
          <w:sz w:val="20"/>
          <w:szCs w:val="20"/>
        </w:rPr>
        <w:drawing>
          <wp:anchor distT="0" distB="0" distL="114300" distR="114300" simplePos="0" relativeHeight="251677696" behindDoc="0" locked="0" layoutInCell="1" allowOverlap="0">
            <wp:simplePos x="0" y="0"/>
            <wp:positionH relativeFrom="column">
              <wp:posOffset>3810</wp:posOffset>
            </wp:positionH>
            <wp:positionV relativeFrom="paragraph">
              <wp:posOffset>-635</wp:posOffset>
            </wp:positionV>
            <wp:extent cx="9204960" cy="1940560"/>
            <wp:effectExtent l="0" t="0" r="0" b="2540"/>
            <wp:wrapNone/>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9204960" cy="1940560"/>
                    </a:xfrm>
                    <a:prstGeom prst="rect">
                      <a:avLst/>
                    </a:prstGeom>
                    <a:noFill/>
                    <a:ln>
                      <a:noFill/>
                    </a:ln>
                  </pic:spPr>
                </pic:pic>
              </a:graphicData>
            </a:graphic>
          </wp:anchor>
        </w:drawing>
      </w:r>
      <w:r>
        <w:rPr>
          <w:sz w:val="20"/>
          <w:szCs w:val="20"/>
        </w:rPr>
        <w:t xml:space="preserve"> </w:t>
      </w:r>
      <w:r>
        <w:rPr>
          <w:sz w:val="20"/>
          <w:szCs w:val="20"/>
        </w:rPr>
        <w:br w:type="page"/>
      </w:r>
    </w:p>
    <w:p>
      <w:pPr>
        <w:widowControl/>
        <w:jc w:val="center"/>
        <w:rPr>
          <w:sz w:val="20"/>
          <w:szCs w:val="20"/>
        </w:rPr>
      </w:pPr>
      <w:r>
        <w:rPr>
          <w:rFonts w:hint="eastAsia"/>
          <w:sz w:val="20"/>
          <w:szCs w:val="20"/>
        </w:rPr>
        <w:drawing>
          <wp:anchor distT="0" distB="0" distL="114300" distR="114300" simplePos="0" relativeHeight="251678720" behindDoc="0" locked="0" layoutInCell="1" allowOverlap="0">
            <wp:simplePos x="0" y="0"/>
            <wp:positionH relativeFrom="column">
              <wp:posOffset>3810</wp:posOffset>
            </wp:positionH>
            <wp:positionV relativeFrom="paragraph">
              <wp:posOffset>-635</wp:posOffset>
            </wp:positionV>
            <wp:extent cx="9204960" cy="3356610"/>
            <wp:effectExtent l="0" t="0" r="0" b="0"/>
            <wp:wrapNone/>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9204960" cy="3356610"/>
                    </a:xfrm>
                    <a:prstGeom prst="rect">
                      <a:avLst/>
                    </a:prstGeom>
                    <a:noFill/>
                    <a:ln>
                      <a:noFill/>
                    </a:ln>
                  </pic:spPr>
                </pic:pic>
              </a:graphicData>
            </a:graphic>
          </wp:anchor>
        </w:drawing>
      </w:r>
      <w:r>
        <w:rPr>
          <w:sz w:val="20"/>
          <w:szCs w:val="20"/>
        </w:rPr>
        <w:t xml:space="preserve"> </w:t>
      </w:r>
      <w:r>
        <w:rPr>
          <w:sz w:val="20"/>
          <w:szCs w:val="20"/>
        </w:rPr>
        <w:br w:type="page"/>
      </w:r>
    </w:p>
    <w:p>
      <w:pPr>
        <w:widowControl/>
        <w:jc w:val="center"/>
        <w:rPr>
          <w:sz w:val="20"/>
          <w:szCs w:val="20"/>
        </w:rPr>
      </w:pPr>
      <w:r>
        <w:rPr>
          <w:rFonts w:hint="eastAsia"/>
          <w:sz w:val="20"/>
          <w:szCs w:val="20"/>
        </w:rPr>
        <w:drawing>
          <wp:anchor distT="0" distB="0" distL="114300" distR="114300" simplePos="0" relativeHeight="251679744" behindDoc="0" locked="0" layoutInCell="1" allowOverlap="0">
            <wp:simplePos x="0" y="0"/>
            <wp:positionH relativeFrom="column">
              <wp:posOffset>1432560</wp:posOffset>
            </wp:positionH>
            <wp:positionV relativeFrom="paragraph">
              <wp:posOffset>-635</wp:posOffset>
            </wp:positionV>
            <wp:extent cx="6334125" cy="3076575"/>
            <wp:effectExtent l="0" t="0" r="9525" b="9525"/>
            <wp:wrapNone/>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6334125" cy="3076575"/>
                    </a:xfrm>
                    <a:prstGeom prst="rect">
                      <a:avLst/>
                    </a:prstGeom>
                    <a:noFill/>
                    <a:ln>
                      <a:noFill/>
                    </a:ln>
                  </pic:spPr>
                </pic:pic>
              </a:graphicData>
            </a:graphic>
          </wp:anchor>
        </w:drawing>
      </w:r>
      <w:r>
        <w:rPr>
          <w:sz w:val="20"/>
          <w:szCs w:val="20"/>
        </w:rPr>
        <w:t xml:space="preserve"> </w:t>
      </w:r>
    </w:p>
    <w:p>
      <w:pPr>
        <w:sectPr>
          <w:pgSz w:w="16838" w:h="11906" w:orient="landscape"/>
          <w:pgMar w:top="1531" w:right="1208" w:bottom="1531" w:left="1134" w:header="851" w:footer="510" w:gutter="0"/>
          <w:pgNumType w:fmt="numberInDash"/>
          <w:cols w:space="425" w:num="1"/>
          <w:docGrid w:linePitch="312" w:charSpace="0"/>
        </w:sectPr>
      </w:pPr>
    </w:p>
    <w:p>
      <w:pPr>
        <w:widowControl/>
        <w:jc w:val="center"/>
        <w:rPr>
          <w:rFonts w:eastAsia="黑体"/>
          <w:sz w:val="32"/>
          <w:szCs w:val="32"/>
        </w:rPr>
      </w:pPr>
    </w:p>
    <w:p>
      <w:pPr>
        <w:widowControl/>
        <w:jc w:val="center"/>
        <w:rPr>
          <w:rFonts w:eastAsia="黑体"/>
          <w:sz w:val="32"/>
          <w:szCs w:val="32"/>
        </w:rPr>
      </w:pPr>
    </w:p>
    <w:p>
      <w:pPr>
        <w:widowControl/>
        <w:jc w:val="center"/>
        <w:rPr>
          <w:rFonts w:eastAsia="黑体"/>
          <w:sz w:val="32"/>
          <w:szCs w:val="32"/>
        </w:rPr>
      </w:pPr>
    </w:p>
    <w:p>
      <w:pPr>
        <w:widowControl/>
        <w:jc w:val="center"/>
        <w:rPr>
          <w:rFonts w:eastAsia="黑体"/>
          <w:sz w:val="32"/>
          <w:szCs w:val="32"/>
        </w:rPr>
      </w:pPr>
    </w:p>
    <w:p>
      <w:pPr>
        <w:widowControl/>
        <w:jc w:val="center"/>
        <w:rPr>
          <w:rFonts w:eastAsia="黑体"/>
          <w:sz w:val="32"/>
          <w:szCs w:val="32"/>
        </w:rPr>
      </w:pPr>
    </w:p>
    <w:p>
      <w:pPr>
        <w:widowControl/>
        <w:jc w:val="center"/>
        <w:rPr>
          <w:rFonts w:eastAsia="黑体"/>
          <w:sz w:val="32"/>
          <w:szCs w:val="32"/>
        </w:rPr>
      </w:pPr>
    </w:p>
    <w:p>
      <w:pPr>
        <w:widowControl/>
        <w:jc w:val="center"/>
        <w:rPr>
          <w:rFonts w:eastAsia="黑体"/>
          <w:sz w:val="32"/>
          <w:szCs w:val="32"/>
        </w:rPr>
      </w:pPr>
    </w:p>
    <w:p>
      <w:pPr>
        <w:widowControl/>
        <w:jc w:val="center"/>
        <w:rPr>
          <w:rFonts w:eastAsia="黑体"/>
          <w:sz w:val="32"/>
          <w:szCs w:val="32"/>
        </w:rPr>
      </w:pPr>
    </w:p>
    <w:p>
      <w:pPr>
        <w:widowControl/>
        <w:jc w:val="center"/>
        <w:rPr>
          <w:rFonts w:eastAsia="黑体"/>
          <w:sz w:val="32"/>
          <w:szCs w:val="32"/>
        </w:rPr>
      </w:pPr>
    </w:p>
    <w:p>
      <w:pPr>
        <w:widowControl/>
        <w:jc w:val="center"/>
        <w:rPr>
          <w:rFonts w:eastAsia="黑体"/>
          <w:sz w:val="32"/>
          <w:szCs w:val="32"/>
        </w:rPr>
      </w:pPr>
    </w:p>
    <w:p>
      <w:pPr>
        <w:widowControl/>
        <w:jc w:val="center"/>
        <w:rPr>
          <w:rFonts w:eastAsia="黑体"/>
          <w:sz w:val="32"/>
          <w:szCs w:val="32"/>
        </w:rPr>
      </w:pPr>
      <w:r>
        <w:rPr>
          <w:rFonts w:hint="eastAsia" w:eastAsia="黑体"/>
          <w:sz w:val="32"/>
          <w:szCs w:val="32"/>
        </w:rPr>
        <w:drawing>
          <wp:anchor distT="0" distB="0" distL="0" distR="0" simplePos="0" relativeHeight="251666432" behindDoc="0" locked="0" layoutInCell="1" allowOverlap="1">
            <wp:simplePos x="0" y="0"/>
            <wp:positionH relativeFrom="column">
              <wp:posOffset>-123190</wp:posOffset>
            </wp:positionH>
            <wp:positionV relativeFrom="margin">
              <wp:posOffset>2735580</wp:posOffset>
            </wp:positionV>
            <wp:extent cx="660400" cy="660400"/>
            <wp:effectExtent l="0" t="0" r="6350" b="6350"/>
            <wp:wrapNone/>
            <wp:docPr id="1042" name="图片 74" descr="32303036343138343b32303038313639313bcafdbeddb7d6cef6"/>
            <wp:cNvGraphicFramePr/>
            <a:graphic xmlns:a="http://schemas.openxmlformats.org/drawingml/2006/main">
              <a:graphicData uri="http://schemas.openxmlformats.org/drawingml/2006/picture">
                <pic:pic xmlns:pic="http://schemas.openxmlformats.org/drawingml/2006/picture">
                  <pic:nvPicPr>
                    <pic:cNvPr id="1042" name="图片 74" descr="32303036343138343b32303038313639313bcafdbeddb7d6cef6"/>
                    <pic:cNvPicPr/>
                  </pic:nvPicPr>
                  <pic:blipFill>
                    <a:blip r:embed="rId25" cstate="print"/>
                    <a:srcRect/>
                    <a:stretch>
                      <a:fillRect/>
                    </a:stretch>
                  </pic:blipFill>
                  <pic:spPr>
                    <a:xfrm>
                      <a:off x="0" y="0"/>
                      <a:ext cx="660400" cy="660400"/>
                    </a:xfrm>
                    <a:prstGeom prst="rect">
                      <a:avLst/>
                    </a:prstGeom>
                  </pic:spPr>
                </pic:pic>
              </a:graphicData>
            </a:graphic>
          </wp:anchor>
        </w:drawing>
      </w:r>
    </w:p>
    <w:p>
      <w:pPr>
        <w:widowControl/>
        <w:jc w:val="center"/>
        <w:rPr>
          <w:rFonts w:eastAsia="黑体"/>
          <w:sz w:val="32"/>
          <w:szCs w:val="32"/>
        </w:rPr>
      </w:pPr>
    </w:p>
    <w:p>
      <w:pPr>
        <w:widowControl/>
        <w:jc w:val="center"/>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r>
        <w:rPr>
          <w:rFonts w:hint="eastAsia"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t xml:space="preserve">    第三部分 2021年度部门决算情况说明</w:t>
      </w:r>
    </w:p>
    <w:p>
      <w:pPr>
        <w:rPr>
          <w:rFonts w:ascii="黑体" w:eastAsia="黑体" w:cs="Times New Roman"/>
          <w:sz w:val="32"/>
          <w:szCs w:val="32"/>
        </w:rPr>
      </w:pPr>
      <w:r>
        <w:rPr>
          <w:rFonts w:hint="eastAsia"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br w:type="page"/>
      </w:r>
    </w:p>
    <w:p>
      <w:pPr>
        <w:keepNext/>
        <w:keepLines/>
        <w:snapToGrid w:val="0"/>
        <w:spacing w:line="580" w:lineRule="exact"/>
        <w:ind w:firstLine="640" w:firstLineChars="200"/>
        <w:outlineLvl w:val="1"/>
        <w:rPr>
          <w:rFonts w:ascii="黑体" w:eastAsia="黑体" w:cs="Times New Roman"/>
          <w:sz w:val="32"/>
          <w:szCs w:val="32"/>
        </w:rPr>
      </w:pPr>
      <w:r>
        <w:rPr>
          <w:rFonts w:hint="eastAsia" w:ascii="黑体" w:eastAsia="黑体" w:cs="Times New Roman"/>
          <w:sz w:val="32"/>
          <w:szCs w:val="32"/>
        </w:rPr>
        <w:t>一、收入</w:t>
      </w:r>
      <w:r>
        <w:rPr>
          <w:rFonts w:hint="eastAsia" w:ascii="黑体" w:hAnsi="Cambria" w:eastAsia="黑体" w:cs="黑体"/>
          <w:kern w:val="0"/>
          <w:sz w:val="32"/>
          <w:szCs w:val="32"/>
        </w:rPr>
        <w:t>支出</w:t>
      </w:r>
      <w:r>
        <w:rPr>
          <w:rFonts w:hint="eastAsia" w:ascii="黑体" w:eastAsia="黑体" w:cs="Times New Roman"/>
          <w:sz w:val="32"/>
          <w:szCs w:val="32"/>
        </w:rPr>
        <w:t>决算总体情况说明</w:t>
      </w:r>
    </w:p>
    <w:p>
      <w:pPr>
        <w:adjustRightInd w:val="0"/>
        <w:snapToGrid w:val="0"/>
        <w:spacing w:line="580" w:lineRule="exact"/>
        <w:ind w:firstLine="640" w:firstLineChars="200"/>
        <w:rPr>
          <w:rFonts w:ascii="仿宋_GB2312" w:hAnsi="Times New Roman" w:eastAsia="仿宋" w:cs="DengXian-Regular"/>
          <w:sz w:val="32"/>
          <w:szCs w:val="32"/>
          <w:highlight w:val="yellow"/>
        </w:rPr>
      </w:pPr>
      <w:r>
        <w:rPr>
          <w:rFonts w:hint="eastAsia" w:ascii="仿宋_GB2312" w:hAnsi="Times New Roman" w:eastAsia="仿宋" w:cs="DengXian-Regular"/>
          <w:sz w:val="32"/>
          <w:szCs w:val="32"/>
        </w:rPr>
        <w:t>本</w:t>
      </w:r>
      <w:r>
        <w:rPr>
          <w:rFonts w:ascii="仿宋_GB2312" w:hAnsi="Times New Roman" w:eastAsia="仿宋" w:cs="DengXian-Regular"/>
          <w:sz w:val="32"/>
          <w:szCs w:val="32"/>
        </w:rPr>
        <w:t>部门</w:t>
      </w:r>
      <w:r>
        <w:rPr>
          <w:rFonts w:hint="eastAsia" w:ascii="仿宋_GB2312" w:hAnsi="Times New Roman" w:eastAsia="仿宋" w:cs="DengXian-Regular"/>
          <w:sz w:val="32"/>
          <w:szCs w:val="32"/>
        </w:rPr>
        <w:t>2021年度收、支总计（含结转和结余）</w:t>
      </w:r>
      <w:r>
        <w:rPr>
          <w:rFonts w:ascii="仿宋_GB2312" w:hAnsi="Times New Roman" w:eastAsia="仿宋" w:cs="DengXian-Regular"/>
          <w:sz w:val="32"/>
          <w:szCs w:val="32"/>
        </w:rPr>
        <w:t>5743.27</w:t>
      </w:r>
      <w:r>
        <w:rPr>
          <w:rFonts w:hint="eastAsia" w:ascii="仿宋_GB2312" w:hAnsi="Times New Roman" w:eastAsia="仿宋" w:cs="DengXian-Regular"/>
          <w:sz w:val="32"/>
          <w:szCs w:val="32"/>
        </w:rPr>
        <w:t>万元。与2020年度决算相比，收支各</w:t>
      </w:r>
      <w:r>
        <w:rPr>
          <w:rFonts w:ascii="仿宋_GB2312" w:hAnsi="Times New Roman" w:eastAsia="仿宋" w:cs="DengXian-Regular"/>
          <w:sz w:val="32"/>
          <w:szCs w:val="32"/>
        </w:rPr>
        <w:t>增加3411.22</w:t>
      </w:r>
      <w:r>
        <w:rPr>
          <w:rFonts w:hint="eastAsia" w:ascii="仿宋_GB2312" w:hAnsi="Times New Roman" w:eastAsia="仿宋" w:cs="DengXian-Regular"/>
          <w:sz w:val="32"/>
          <w:szCs w:val="32"/>
        </w:rPr>
        <w:t>万元，</w:t>
      </w:r>
      <w:r>
        <w:rPr>
          <w:rFonts w:ascii="仿宋_GB2312" w:hAnsi="Times New Roman" w:eastAsia="仿宋" w:cs="DengXian-Regular"/>
          <w:sz w:val="32"/>
          <w:szCs w:val="32"/>
        </w:rPr>
        <w:t>增长146.3</w:t>
      </w:r>
      <w:r>
        <w:rPr>
          <w:rFonts w:hint="eastAsia" w:ascii="仿宋_GB2312" w:hAnsi="Times New Roman" w:eastAsia="仿宋" w:cs="DengXian-Regular"/>
          <w:sz w:val="32"/>
          <w:szCs w:val="32"/>
        </w:rPr>
        <w:t>%，</w:t>
      </w:r>
      <w:r>
        <w:rPr>
          <w:rFonts w:hint="eastAsia" w:ascii="仿宋_GB2312" w:hAnsi="Times New Roman" w:eastAsia="仿宋" w:cs="DengXian-Regular"/>
          <w:sz w:val="32"/>
          <w:szCs w:val="32"/>
          <w:highlight w:val="none"/>
        </w:rPr>
        <w:t>主要原因是</w:t>
      </w:r>
      <w:r>
        <w:rPr>
          <w:rFonts w:hint="eastAsia" w:ascii="仿宋_GB2312" w:hAnsi="Times New Roman" w:eastAsia="仿宋" w:cs="DengXian-Regular"/>
          <w:sz w:val="32"/>
          <w:szCs w:val="32"/>
          <w:highlight w:val="none"/>
          <w:lang w:eastAsia="zh-CN"/>
        </w:rPr>
        <w:t>机构划转、社会发展局部分职能划入人力资源和社会</w:t>
      </w:r>
      <w:r>
        <w:rPr>
          <w:rFonts w:hint="eastAsia" w:ascii="仿宋_GB2312" w:hAnsi="Times New Roman" w:eastAsia="仿宋" w:cs="DengXian-Regular"/>
          <w:sz w:val="32"/>
          <w:szCs w:val="32"/>
          <w:lang w:eastAsia="zh-CN"/>
        </w:rPr>
        <w:t>保障局，预算项目增加；部分人员也划转入人社局中，人员经费增加导致</w:t>
      </w:r>
      <w:r>
        <w:rPr>
          <w:rFonts w:hint="eastAsia" w:ascii="仿宋_GB2312" w:hAnsi="Times New Roman" w:eastAsia="仿宋" w:cs="DengXian-Regular"/>
          <w:sz w:val="32"/>
          <w:szCs w:val="32"/>
          <w:lang w:val="en-US" w:eastAsia="zh-CN"/>
        </w:rPr>
        <w:t>2021年</w:t>
      </w:r>
      <w:r>
        <w:rPr>
          <w:rFonts w:hint="eastAsia" w:ascii="仿宋_GB2312" w:hAnsi="Times New Roman" w:eastAsia="仿宋" w:cs="DengXian-Regular"/>
          <w:sz w:val="32"/>
          <w:szCs w:val="32"/>
          <w:lang w:eastAsia="zh-CN"/>
        </w:rPr>
        <w:t>收支大幅度增加</w:t>
      </w:r>
      <w:r>
        <w:rPr>
          <w:rFonts w:hint="eastAsia" w:ascii="仿宋_GB2312" w:hAnsi="Times New Roman" w:eastAsia="仿宋" w:cs="DengXian-Regular"/>
          <w:sz w:val="32"/>
          <w:szCs w:val="32"/>
        </w:rPr>
        <w:t>。</w:t>
      </w:r>
    </w:p>
    <w:tbl>
      <w:tblPr>
        <w:tblStyle w:val="7"/>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3" w:hRule="atLeast"/>
          <w:jc w:val="center"/>
        </w:trPr>
        <w:tc>
          <w:tcPr>
            <w:tcW w:w="8114" w:type="dxa"/>
            <w:vAlign w:val="bottom"/>
          </w:tcPr>
          <w:p>
            <w:pPr>
              <w:adjustRightInd w:val="0"/>
              <w:snapToGrid w:val="0"/>
              <w:spacing w:line="580" w:lineRule="exact"/>
              <w:jc w:val="center"/>
              <w:rPr>
                <w:rFonts w:ascii="仿宋_GB2312" w:hAnsi="Times New Roman" w:eastAsia="仿宋" w:cs="DengXian-Regular"/>
                <w:sz w:val="32"/>
                <w:szCs w:val="32"/>
                <w:highlight w:val="yellow"/>
              </w:rPr>
            </w:pPr>
            <w:bookmarkStart w:id="0" w:name="_Hlk114241226"/>
            <w:r>
              <w:rPr>
                <w:rFonts w:hint="eastAsia" w:ascii="仿宋_GB2312" w:hAnsi="Times New Roman" w:eastAsia="仿宋" w:cs="DengXian-Regular"/>
                <w:sz w:val="32"/>
                <w:szCs w:val="32"/>
                <w:highlight w:val="yellow"/>
              </w:rPr>
              <w:drawing>
                <wp:anchor distT="0" distB="0" distL="114300" distR="114300" simplePos="0" relativeHeight="251680768" behindDoc="0" locked="0" layoutInCell="1" allowOverlap="0">
                  <wp:simplePos x="0" y="0"/>
                  <wp:positionH relativeFrom="column">
                    <wp:posOffset>222885</wp:posOffset>
                  </wp:positionH>
                  <wp:positionV relativeFrom="paragraph">
                    <wp:posOffset>26035</wp:posOffset>
                  </wp:positionV>
                  <wp:extent cx="4572000" cy="2733675"/>
                  <wp:effectExtent l="0" t="0" r="0" b="9525"/>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4572000" cy="2733675"/>
                          </a:xfrm>
                          <a:prstGeom prst="rect">
                            <a:avLst/>
                          </a:prstGeom>
                          <a:noFill/>
                          <a:ln>
                            <a:noFill/>
                          </a:ln>
                        </pic:spPr>
                      </pic:pic>
                    </a:graphicData>
                  </a:graphic>
                </wp:anchor>
              </w:drawing>
            </w:r>
          </w:p>
        </w:tc>
      </w:tr>
      <w:bookmarkEnd w:id="0"/>
    </w:tbl>
    <w:p>
      <w:pPr>
        <w:keepNext/>
        <w:keepLines/>
        <w:snapToGrid w:val="0"/>
        <w:spacing w:line="580" w:lineRule="exact"/>
        <w:ind w:firstLine="640" w:firstLineChars="200"/>
        <w:outlineLvl w:val="1"/>
        <w:rPr>
          <w:rFonts w:ascii="黑体" w:eastAsia="黑体" w:cs="Times New Roman"/>
          <w:sz w:val="32"/>
          <w:szCs w:val="32"/>
        </w:rPr>
      </w:pPr>
      <w:r>
        <w:rPr>
          <w:rFonts w:hint="eastAsia" w:ascii="黑体" w:eastAsia="黑体" w:cs="Times New Roman"/>
          <w:sz w:val="32"/>
          <w:szCs w:val="32"/>
        </w:rPr>
        <w:t>二、收入决算情况说明</w:t>
      </w:r>
    </w:p>
    <w:p>
      <w:pPr>
        <w:adjustRightInd w:val="0"/>
        <w:snapToGrid w:val="0"/>
        <w:spacing w:line="580" w:lineRule="exact"/>
        <w:ind w:firstLine="640" w:firstLineChars="200"/>
        <w:rPr>
          <w:rFonts w:ascii="仿宋_GB2312" w:hAnsi="Times New Roman" w:eastAsia="仿宋" w:cs="DengXian-Regular"/>
          <w:sz w:val="32"/>
          <w:szCs w:val="32"/>
          <w:highlight w:val="yellow"/>
        </w:rPr>
      </w:pPr>
      <w:r>
        <w:rPr>
          <w:rFonts w:hint="eastAsia" w:ascii="仿宋_GB2312" w:hAnsi="Times New Roman" w:eastAsia="仿宋" w:cs="DengXian-Regular"/>
          <w:sz w:val="32"/>
          <w:szCs w:val="32"/>
        </w:rPr>
        <w:t>本</w:t>
      </w:r>
      <w:r>
        <w:rPr>
          <w:rFonts w:ascii="仿宋_GB2312" w:hAnsi="Times New Roman" w:eastAsia="仿宋" w:cs="DengXian-Regular"/>
          <w:sz w:val="32"/>
          <w:szCs w:val="32"/>
        </w:rPr>
        <w:t>部门</w:t>
      </w:r>
      <w:r>
        <w:rPr>
          <w:rFonts w:hint="eastAsia" w:ascii="仿宋_GB2312" w:hAnsi="Times New Roman" w:eastAsia="仿宋" w:cs="DengXian-Regular"/>
          <w:sz w:val="32"/>
          <w:szCs w:val="32"/>
        </w:rPr>
        <w:t>2021年度收入合计</w:t>
      </w:r>
      <w:r>
        <w:rPr>
          <w:rFonts w:ascii="仿宋_GB2312" w:hAnsi="Times New Roman" w:eastAsia="仿宋" w:cs="DengXian-Regular"/>
          <w:sz w:val="32"/>
          <w:szCs w:val="32"/>
        </w:rPr>
        <w:t>5698.01</w:t>
      </w:r>
      <w:r>
        <w:rPr>
          <w:rFonts w:hint="eastAsia" w:ascii="仿宋_GB2312" w:hAnsi="Times New Roman" w:eastAsia="仿宋" w:cs="DengXian-Regular"/>
          <w:sz w:val="32"/>
          <w:szCs w:val="32"/>
        </w:rPr>
        <w:t>万元，其中：财政拨款收入</w:t>
      </w:r>
      <w:r>
        <w:rPr>
          <w:rFonts w:ascii="仿宋_GB2312" w:hAnsi="Times New Roman" w:eastAsia="仿宋" w:cs="DengXian-Regular"/>
          <w:sz w:val="32"/>
          <w:szCs w:val="32"/>
        </w:rPr>
        <w:t>5617.88</w:t>
      </w:r>
      <w:r>
        <w:rPr>
          <w:rFonts w:hint="eastAsia" w:ascii="仿宋_GB2312" w:hAnsi="Times New Roman" w:eastAsia="仿宋" w:cs="DengXian-Regular"/>
          <w:sz w:val="32"/>
          <w:szCs w:val="32"/>
        </w:rPr>
        <w:t>万元，占</w:t>
      </w:r>
      <w:r>
        <w:rPr>
          <w:rFonts w:ascii="仿宋_GB2312" w:hAnsi="Times New Roman" w:eastAsia="仿宋" w:cs="DengXian-Regular"/>
          <w:sz w:val="32"/>
          <w:szCs w:val="32"/>
        </w:rPr>
        <w:t>98.6</w:t>
      </w:r>
      <w:r>
        <w:rPr>
          <w:rFonts w:hint="eastAsia" w:ascii="仿宋_GB2312" w:hAnsi="Times New Roman" w:eastAsia="仿宋" w:cs="DengXian-Regular"/>
          <w:sz w:val="32"/>
          <w:szCs w:val="32"/>
        </w:rPr>
        <w:t>%；事业收入</w:t>
      </w:r>
      <w:r>
        <w:rPr>
          <w:rFonts w:ascii="仿宋_GB2312" w:hAnsi="Times New Roman" w:eastAsia="仿宋" w:cs="DengXian-Regular"/>
          <w:sz w:val="32"/>
          <w:szCs w:val="32"/>
        </w:rPr>
        <w:t>0.00</w:t>
      </w:r>
      <w:r>
        <w:rPr>
          <w:rFonts w:hint="eastAsia" w:ascii="仿宋_GB2312" w:hAnsi="Times New Roman" w:eastAsia="仿宋" w:cs="DengXian-Regular"/>
          <w:sz w:val="32"/>
          <w:szCs w:val="32"/>
        </w:rPr>
        <w:t>万元，占</w:t>
      </w:r>
      <w:r>
        <w:rPr>
          <w:rFonts w:ascii="仿宋_GB2312" w:hAnsi="Times New Roman" w:eastAsia="仿宋" w:cs="DengXian-Regular"/>
          <w:sz w:val="32"/>
          <w:szCs w:val="32"/>
        </w:rPr>
        <w:t>0.0</w:t>
      </w:r>
      <w:r>
        <w:rPr>
          <w:rFonts w:hint="eastAsia" w:ascii="仿宋_GB2312" w:hAnsi="Times New Roman" w:eastAsia="仿宋" w:cs="DengXian-Regular"/>
          <w:sz w:val="32"/>
          <w:szCs w:val="32"/>
        </w:rPr>
        <w:t>%；经营收入</w:t>
      </w:r>
      <w:r>
        <w:rPr>
          <w:rFonts w:ascii="仿宋_GB2312" w:hAnsi="Times New Roman" w:eastAsia="仿宋" w:cs="DengXian-Regular"/>
          <w:sz w:val="32"/>
          <w:szCs w:val="32"/>
        </w:rPr>
        <w:t>0.00</w:t>
      </w:r>
      <w:r>
        <w:rPr>
          <w:rFonts w:hint="eastAsia" w:ascii="仿宋_GB2312" w:hAnsi="Times New Roman" w:eastAsia="仿宋" w:cs="DengXian-Regular"/>
          <w:sz w:val="32"/>
          <w:szCs w:val="32"/>
        </w:rPr>
        <w:t>万元，占</w:t>
      </w:r>
      <w:r>
        <w:rPr>
          <w:rFonts w:ascii="仿宋_GB2312" w:hAnsi="Times New Roman" w:eastAsia="仿宋" w:cs="DengXian-Regular"/>
          <w:sz w:val="32"/>
          <w:szCs w:val="32"/>
        </w:rPr>
        <w:t>0.0</w:t>
      </w:r>
      <w:r>
        <w:rPr>
          <w:rFonts w:hint="eastAsia" w:ascii="仿宋_GB2312" w:hAnsi="Times New Roman" w:eastAsia="仿宋" w:cs="DengXian-Regular"/>
          <w:sz w:val="32"/>
          <w:szCs w:val="32"/>
        </w:rPr>
        <w:t>%；其他收入</w:t>
      </w:r>
      <w:r>
        <w:rPr>
          <w:rFonts w:ascii="仿宋_GB2312" w:hAnsi="Times New Roman" w:eastAsia="仿宋" w:cs="DengXian-Regular"/>
          <w:sz w:val="32"/>
          <w:szCs w:val="32"/>
        </w:rPr>
        <w:t>80.13</w:t>
      </w:r>
      <w:r>
        <w:rPr>
          <w:rFonts w:hint="eastAsia" w:ascii="仿宋_GB2312" w:hAnsi="Times New Roman" w:eastAsia="仿宋" w:cs="DengXian-Regular"/>
          <w:sz w:val="32"/>
          <w:szCs w:val="32"/>
        </w:rPr>
        <w:t>万元，占</w:t>
      </w:r>
      <w:r>
        <w:rPr>
          <w:rFonts w:ascii="仿宋_GB2312" w:hAnsi="Times New Roman" w:eastAsia="仿宋" w:cs="DengXian-Regular"/>
          <w:sz w:val="32"/>
          <w:szCs w:val="32"/>
        </w:rPr>
        <w:t>1.4</w:t>
      </w:r>
      <w:r>
        <w:rPr>
          <w:rFonts w:hint="eastAsia" w:ascii="仿宋_GB2312" w:hAnsi="Times New Roman" w:eastAsia="仿宋" w:cs="DengXian-Regular"/>
          <w:sz w:val="32"/>
          <w:szCs w:val="32"/>
        </w:rPr>
        <w:t>%。</w:t>
      </w:r>
    </w:p>
    <w:tbl>
      <w:tblPr>
        <w:tblStyle w:val="7"/>
        <w:tblW w:w="0" w:type="auto"/>
        <w:tblInd w:w="81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80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48" w:hRule="atLeast"/>
        </w:trPr>
        <w:tc>
          <w:tcPr>
            <w:tcW w:w="7802" w:type="dxa"/>
            <w:vAlign w:val="bottom"/>
          </w:tcPr>
          <w:p>
            <w:pPr>
              <w:adjustRightInd w:val="0"/>
              <w:snapToGrid w:val="0"/>
              <w:spacing w:line="580" w:lineRule="exact"/>
              <w:jc w:val="center"/>
              <w:rPr>
                <w:rFonts w:ascii="仿宋_GB2312" w:hAnsi="Times New Roman" w:eastAsia="仿宋" w:cs="DengXian-Regular"/>
                <w:sz w:val="32"/>
                <w:szCs w:val="32"/>
                <w:highlight w:val="yellow"/>
              </w:rPr>
            </w:pPr>
            <w:r>
              <w:rPr>
                <w:rFonts w:hint="eastAsia" w:ascii="仿宋_GB2312" w:hAnsi="Times New Roman" w:eastAsia="仿宋" w:cs="DengXian-Regular"/>
                <w:sz w:val="32"/>
                <w:szCs w:val="32"/>
                <w:highlight w:val="yellow"/>
              </w:rPr>
              <w:drawing>
                <wp:anchor distT="0" distB="0" distL="114300" distR="114300" simplePos="0" relativeHeight="251681792" behindDoc="0" locked="0" layoutInCell="1" allowOverlap="0">
                  <wp:simplePos x="0" y="0"/>
                  <wp:positionH relativeFrom="column">
                    <wp:posOffset>118745</wp:posOffset>
                  </wp:positionH>
                  <wp:positionV relativeFrom="paragraph">
                    <wp:posOffset>49530</wp:posOffset>
                  </wp:positionV>
                  <wp:extent cx="4572000" cy="3086100"/>
                  <wp:effectExtent l="0" t="0" r="0" b="0"/>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4572000" cy="3086100"/>
                          </a:xfrm>
                          <a:prstGeom prst="rect">
                            <a:avLst/>
                          </a:prstGeom>
                          <a:noFill/>
                          <a:ln>
                            <a:noFill/>
                          </a:ln>
                        </pic:spPr>
                      </pic:pic>
                    </a:graphicData>
                  </a:graphic>
                </wp:anchor>
              </w:drawing>
            </w:r>
          </w:p>
        </w:tc>
      </w:tr>
    </w:tbl>
    <w:p>
      <w:pPr>
        <w:keepNext/>
        <w:keepLines/>
        <w:snapToGrid w:val="0"/>
        <w:spacing w:line="580" w:lineRule="exact"/>
        <w:ind w:firstLine="640" w:firstLineChars="200"/>
        <w:outlineLvl w:val="1"/>
        <w:rPr>
          <w:rFonts w:ascii="黑体" w:eastAsia="黑体" w:cs="Times New Roman"/>
          <w:sz w:val="32"/>
          <w:szCs w:val="32"/>
        </w:rPr>
      </w:pPr>
      <w:r>
        <w:rPr>
          <w:rFonts w:hint="eastAsia" w:ascii="黑体" w:eastAsia="黑体" w:cs="Times New Roman"/>
          <w:sz w:val="32"/>
          <w:szCs w:val="32"/>
        </w:rPr>
        <w:t>三、支出决算情况说明</w:t>
      </w:r>
    </w:p>
    <w:p>
      <w:pPr>
        <w:adjustRightInd w:val="0"/>
        <w:snapToGrid w:val="0"/>
        <w:spacing w:line="580" w:lineRule="exact"/>
        <w:ind w:firstLine="640" w:firstLineChars="200"/>
        <w:rPr>
          <w:rFonts w:ascii="仿宋_GB2312" w:hAnsi="Times New Roman" w:eastAsia="仿宋" w:cs="DengXian-Regular"/>
          <w:sz w:val="32"/>
          <w:szCs w:val="32"/>
          <w:highlight w:val="yellow"/>
        </w:rPr>
      </w:pPr>
      <w:r>
        <w:rPr>
          <w:rFonts w:hint="eastAsia" w:ascii="仿宋_GB2312" w:hAnsi="Times New Roman" w:eastAsia="仿宋" w:cs="DengXian-Regular"/>
          <w:sz w:val="32"/>
          <w:szCs w:val="32"/>
        </w:rPr>
        <w:t>本</w:t>
      </w:r>
      <w:r>
        <w:rPr>
          <w:rFonts w:ascii="仿宋_GB2312" w:hAnsi="Times New Roman" w:eastAsia="仿宋" w:cs="DengXian-Regular"/>
          <w:sz w:val="32"/>
          <w:szCs w:val="32"/>
        </w:rPr>
        <w:t>部门</w:t>
      </w:r>
      <w:r>
        <w:rPr>
          <w:rFonts w:hint="eastAsia" w:ascii="仿宋_GB2312" w:hAnsi="Times New Roman" w:eastAsia="仿宋" w:cs="DengXian-Regular"/>
          <w:sz w:val="32"/>
          <w:szCs w:val="32"/>
        </w:rPr>
        <w:t>2021年度支出合计</w:t>
      </w:r>
      <w:r>
        <w:rPr>
          <w:rFonts w:ascii="仿宋_GB2312" w:hAnsi="Times New Roman" w:eastAsia="仿宋" w:cs="DengXian-Regular"/>
          <w:sz w:val="32"/>
          <w:szCs w:val="32"/>
        </w:rPr>
        <w:t>5733.47</w:t>
      </w:r>
      <w:r>
        <w:rPr>
          <w:rFonts w:hint="eastAsia" w:ascii="仿宋_GB2312" w:hAnsi="Times New Roman" w:eastAsia="仿宋" w:cs="DengXian-Regular"/>
          <w:sz w:val="32"/>
          <w:szCs w:val="32"/>
        </w:rPr>
        <w:t>万元，其中：基本支出</w:t>
      </w:r>
      <w:r>
        <w:rPr>
          <w:rFonts w:ascii="仿宋_GB2312" w:hAnsi="Times New Roman" w:eastAsia="仿宋" w:cs="DengXian-Regular"/>
          <w:sz w:val="32"/>
          <w:szCs w:val="32"/>
        </w:rPr>
        <w:t>2876.23</w:t>
      </w:r>
      <w:r>
        <w:rPr>
          <w:rFonts w:hint="eastAsia" w:ascii="仿宋_GB2312" w:hAnsi="Times New Roman" w:eastAsia="仿宋" w:cs="DengXian-Regular"/>
          <w:sz w:val="32"/>
          <w:szCs w:val="32"/>
        </w:rPr>
        <w:t>万元，占</w:t>
      </w:r>
      <w:r>
        <w:rPr>
          <w:rFonts w:ascii="仿宋_GB2312" w:hAnsi="Times New Roman" w:eastAsia="仿宋" w:cs="DengXian-Regular"/>
          <w:sz w:val="32"/>
          <w:szCs w:val="32"/>
        </w:rPr>
        <w:t>50.2</w:t>
      </w:r>
      <w:r>
        <w:rPr>
          <w:rFonts w:hint="eastAsia" w:ascii="仿宋_GB2312" w:hAnsi="Times New Roman" w:eastAsia="仿宋" w:cs="DengXian-Regular"/>
          <w:sz w:val="32"/>
          <w:szCs w:val="32"/>
        </w:rPr>
        <w:t>%；项目支出</w:t>
      </w:r>
      <w:r>
        <w:rPr>
          <w:rFonts w:ascii="仿宋_GB2312" w:hAnsi="Times New Roman" w:eastAsia="仿宋" w:cs="DengXian-Regular"/>
          <w:sz w:val="32"/>
          <w:szCs w:val="32"/>
        </w:rPr>
        <w:t>2857.23</w:t>
      </w:r>
      <w:r>
        <w:rPr>
          <w:rFonts w:hint="eastAsia" w:ascii="仿宋_GB2312" w:hAnsi="Times New Roman" w:eastAsia="仿宋" w:cs="DengXian-Regular"/>
          <w:sz w:val="32"/>
          <w:szCs w:val="32"/>
        </w:rPr>
        <w:t>万元，占</w:t>
      </w:r>
      <w:r>
        <w:rPr>
          <w:rFonts w:ascii="仿宋_GB2312" w:hAnsi="Times New Roman" w:eastAsia="仿宋" w:cs="DengXian-Regular"/>
          <w:sz w:val="32"/>
          <w:szCs w:val="32"/>
        </w:rPr>
        <w:t>49.8</w:t>
      </w:r>
      <w:r>
        <w:rPr>
          <w:rFonts w:hint="eastAsia" w:ascii="仿宋_GB2312" w:hAnsi="Times New Roman" w:eastAsia="仿宋" w:cs="DengXian-Regular"/>
          <w:sz w:val="32"/>
          <w:szCs w:val="32"/>
        </w:rPr>
        <w:t>%；经营支出</w:t>
      </w:r>
      <w:r>
        <w:rPr>
          <w:rFonts w:ascii="仿宋_GB2312" w:hAnsi="Times New Roman" w:eastAsia="仿宋" w:cs="DengXian-Regular"/>
          <w:sz w:val="32"/>
          <w:szCs w:val="32"/>
        </w:rPr>
        <w:t>0.00</w:t>
      </w:r>
      <w:r>
        <w:rPr>
          <w:rFonts w:hint="eastAsia" w:ascii="仿宋_GB2312" w:hAnsi="Times New Roman" w:eastAsia="仿宋" w:cs="DengXian-Regular"/>
          <w:sz w:val="32"/>
          <w:szCs w:val="32"/>
        </w:rPr>
        <w:t>万元，占</w:t>
      </w:r>
      <w:r>
        <w:rPr>
          <w:rFonts w:ascii="仿宋_GB2312" w:hAnsi="Times New Roman" w:eastAsia="仿宋" w:cs="DengXian-Regular"/>
          <w:sz w:val="32"/>
          <w:szCs w:val="32"/>
        </w:rPr>
        <w:t>0.0</w:t>
      </w:r>
      <w:r>
        <w:rPr>
          <w:rFonts w:hint="eastAsia" w:ascii="仿宋_GB2312" w:hAnsi="Times New Roman" w:eastAsia="仿宋" w:cs="DengXian-Regular"/>
          <w:sz w:val="32"/>
          <w:szCs w:val="32"/>
        </w:rPr>
        <w:t>%。</w:t>
      </w:r>
    </w:p>
    <w:tbl>
      <w:tblPr>
        <w:tblStyle w:val="7"/>
        <w:tblW w:w="0" w:type="auto"/>
        <w:tblInd w:w="79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82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87" w:hRule="atLeast"/>
        </w:trPr>
        <w:tc>
          <w:tcPr>
            <w:tcW w:w="7825" w:type="dxa"/>
            <w:vAlign w:val="bottom"/>
          </w:tcPr>
          <w:p>
            <w:pPr>
              <w:adjustRightInd w:val="0"/>
              <w:snapToGrid w:val="0"/>
              <w:spacing w:line="580" w:lineRule="exact"/>
              <w:jc w:val="center"/>
              <w:rPr>
                <w:rFonts w:ascii="仿宋_GB2312" w:hAnsi="Times New Roman" w:eastAsia="仿宋" w:cs="DengXian-Regular"/>
                <w:sz w:val="32"/>
                <w:szCs w:val="32"/>
                <w:highlight w:val="yellow"/>
              </w:rPr>
            </w:pPr>
            <w:r>
              <w:rPr>
                <w:rFonts w:hint="eastAsia" w:ascii="仿宋_GB2312" w:hAnsi="Times New Roman" w:eastAsia="仿宋" w:cs="DengXian-Regular"/>
                <w:sz w:val="32"/>
                <w:szCs w:val="32"/>
                <w:highlight w:val="yellow"/>
              </w:rPr>
              <w:drawing>
                <wp:anchor distT="0" distB="0" distL="114300" distR="114300" simplePos="0" relativeHeight="251682816" behindDoc="0" locked="0" layoutInCell="1" allowOverlap="0">
                  <wp:simplePos x="0" y="0"/>
                  <wp:positionH relativeFrom="column">
                    <wp:posOffset>133350</wp:posOffset>
                  </wp:positionH>
                  <wp:positionV relativeFrom="paragraph">
                    <wp:posOffset>283210</wp:posOffset>
                  </wp:positionV>
                  <wp:extent cx="4572000" cy="2733675"/>
                  <wp:effectExtent l="0" t="0" r="0" b="9525"/>
                  <wp:wrapNone/>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4572000" cy="2733675"/>
                          </a:xfrm>
                          <a:prstGeom prst="rect">
                            <a:avLst/>
                          </a:prstGeom>
                          <a:noFill/>
                          <a:ln>
                            <a:noFill/>
                          </a:ln>
                        </pic:spPr>
                      </pic:pic>
                    </a:graphicData>
                  </a:graphic>
                </wp:anchor>
              </w:drawing>
            </w:r>
          </w:p>
        </w:tc>
      </w:tr>
    </w:tbl>
    <w:p>
      <w:pPr>
        <w:spacing w:line="580" w:lineRule="exact"/>
        <w:ind w:firstLine="640" w:firstLineChars="200"/>
        <w:outlineLvl w:val="1"/>
        <w:rPr>
          <w:rFonts w:ascii="黑体" w:eastAsia="黑体" w:cs="Times New Roman"/>
          <w:sz w:val="32"/>
          <w:szCs w:val="32"/>
        </w:rPr>
      </w:pPr>
      <w:r>
        <w:rPr>
          <w:rFonts w:hint="eastAsia" w:ascii="黑体" w:eastAsia="黑体" w:cs="Times New Roman"/>
          <w:sz w:val="32"/>
          <w:szCs w:val="32"/>
        </w:rPr>
        <w:t>四、</w:t>
      </w:r>
      <w:r>
        <w:rPr>
          <w:rFonts w:hint="eastAsia" w:ascii="黑体" w:hAnsi="Cambria" w:eastAsia="黑体" w:cs="黑体"/>
          <w:kern w:val="0"/>
          <w:sz w:val="32"/>
          <w:szCs w:val="32"/>
        </w:rPr>
        <w:t>财政</w:t>
      </w:r>
      <w:r>
        <w:rPr>
          <w:rFonts w:hint="eastAsia" w:ascii="黑体" w:eastAsia="黑体" w:cs="Times New Roman"/>
          <w:sz w:val="32"/>
          <w:szCs w:val="32"/>
        </w:rPr>
        <w:t>拨款收入支出决算总体情况说明</w:t>
      </w:r>
    </w:p>
    <w:p>
      <w:pPr>
        <w:snapToGrid w:val="0"/>
        <w:spacing w:line="580" w:lineRule="exact"/>
        <w:ind w:firstLine="643" w:firstLineChars="200"/>
        <w:rPr>
          <w:rFonts w:ascii="楷体_GB2312" w:hAnsi="Times New Roman" w:eastAsia="楷体" w:cs="DengXian-Bold"/>
          <w:b/>
          <w:bCs/>
          <w:sz w:val="32"/>
          <w:szCs w:val="32"/>
        </w:rPr>
      </w:pPr>
      <w:r>
        <w:rPr>
          <w:rFonts w:hint="eastAsia" w:ascii="楷体_GB2312" w:hAnsi="Times New Roman" w:eastAsia="楷体" w:cs="DengXian-Bold"/>
          <w:b/>
          <w:bCs/>
          <w:sz w:val="32"/>
          <w:szCs w:val="32"/>
        </w:rPr>
        <w:t>（一）财政拨款收支与2020年度决算对比情况</w:t>
      </w:r>
    </w:p>
    <w:p>
      <w:pPr>
        <w:adjustRightInd w:val="0"/>
        <w:snapToGrid w:val="0"/>
        <w:spacing w:line="580" w:lineRule="exact"/>
        <w:ind w:firstLine="640" w:firstLineChars="200"/>
        <w:rPr>
          <w:rFonts w:ascii="仿宋_GB2312" w:hAnsi="Times New Roman" w:eastAsia="仿宋" w:cs="DengXian-Regular"/>
          <w:sz w:val="32"/>
          <w:szCs w:val="32"/>
        </w:rPr>
      </w:pPr>
      <w:r>
        <w:rPr>
          <w:rFonts w:hint="eastAsia" w:ascii="仿宋_GB2312" w:hAnsi="Times New Roman" w:eastAsia="仿宋" w:cs="DengXian-Regular"/>
          <w:sz w:val="32"/>
          <w:szCs w:val="32"/>
        </w:rPr>
        <w:t>本</w:t>
      </w:r>
      <w:r>
        <w:rPr>
          <w:rFonts w:ascii="仿宋_GB2312" w:hAnsi="Times New Roman" w:eastAsia="仿宋" w:cs="DengXian-Regular"/>
          <w:sz w:val="32"/>
          <w:szCs w:val="32"/>
        </w:rPr>
        <w:t>部门</w:t>
      </w:r>
      <w:r>
        <w:rPr>
          <w:rFonts w:hint="eastAsia" w:ascii="仿宋_GB2312" w:hAnsi="Times New Roman" w:eastAsia="仿宋" w:cs="DengXian-Regular"/>
          <w:sz w:val="32"/>
          <w:szCs w:val="32"/>
        </w:rPr>
        <w:t>2021年度财政拨款本年收入</w:t>
      </w:r>
      <w:r>
        <w:rPr>
          <w:rFonts w:ascii="仿宋_GB2312" w:hAnsi="Times New Roman" w:eastAsia="仿宋" w:cs="DengXian-Regular"/>
          <w:sz w:val="32"/>
          <w:szCs w:val="32"/>
        </w:rPr>
        <w:t>5617.88</w:t>
      </w:r>
      <w:r>
        <w:rPr>
          <w:rFonts w:hint="eastAsia" w:ascii="仿宋_GB2312" w:hAnsi="Times New Roman" w:eastAsia="仿宋" w:cs="DengXian-Regular"/>
          <w:sz w:val="32"/>
          <w:szCs w:val="32"/>
        </w:rPr>
        <w:t>万元,比2020</w:t>
      </w:r>
      <w:r>
        <w:rPr>
          <w:rFonts w:hint="eastAsia" w:ascii="仿宋_GB2312" w:hAnsi="Times New Roman" w:eastAsia="仿宋" w:cs="DengXian-Regular"/>
          <w:sz w:val="32"/>
          <w:szCs w:val="32"/>
          <w:highlight w:val="none"/>
        </w:rPr>
        <w:t>年度</w:t>
      </w:r>
      <w:r>
        <w:rPr>
          <w:rFonts w:ascii="仿宋_GB2312" w:hAnsi="Times New Roman" w:eastAsia="仿宋" w:cs="DengXian-Regular"/>
          <w:sz w:val="32"/>
          <w:szCs w:val="32"/>
          <w:highlight w:val="none"/>
        </w:rPr>
        <w:t>增加3305.56</w:t>
      </w:r>
      <w:r>
        <w:rPr>
          <w:rFonts w:hint="eastAsia" w:ascii="仿宋_GB2312" w:hAnsi="Times New Roman" w:eastAsia="仿宋" w:cs="DengXian-Regular"/>
          <w:sz w:val="32"/>
          <w:szCs w:val="32"/>
          <w:highlight w:val="none"/>
        </w:rPr>
        <w:t>万元，</w:t>
      </w:r>
      <w:r>
        <w:rPr>
          <w:rFonts w:ascii="仿宋_GB2312" w:hAnsi="Times New Roman" w:eastAsia="仿宋" w:cs="DengXian-Regular"/>
          <w:sz w:val="32"/>
          <w:szCs w:val="32"/>
          <w:highlight w:val="none"/>
        </w:rPr>
        <w:t>增长143.0</w:t>
      </w:r>
      <w:r>
        <w:rPr>
          <w:rFonts w:hint="eastAsia" w:ascii="仿宋_GB2312" w:hAnsi="Times New Roman" w:eastAsia="仿宋" w:cs="DengXian-Regular"/>
          <w:sz w:val="32"/>
          <w:szCs w:val="32"/>
          <w:highlight w:val="none"/>
        </w:rPr>
        <w:t>%，主要原因是</w:t>
      </w:r>
      <w:r>
        <w:rPr>
          <w:rFonts w:hint="eastAsia" w:ascii="仿宋_GB2312" w:hAnsi="Times New Roman" w:eastAsia="仿宋" w:cs="DengXian-Regular"/>
          <w:sz w:val="32"/>
          <w:szCs w:val="32"/>
          <w:highlight w:val="none"/>
          <w:lang w:eastAsia="zh-CN"/>
        </w:rPr>
        <w:t>机构划转、社会发展局部分职能划入人力资源和社会保障局；部分人员也划转入人社局中，导致</w:t>
      </w:r>
      <w:r>
        <w:rPr>
          <w:rFonts w:hint="eastAsia" w:ascii="仿宋_GB2312" w:hAnsi="Times New Roman" w:eastAsia="仿宋" w:cs="DengXian-Regular"/>
          <w:sz w:val="32"/>
          <w:szCs w:val="32"/>
          <w:highlight w:val="none"/>
          <w:lang w:val="en-US" w:eastAsia="zh-CN"/>
        </w:rPr>
        <w:t>2021年财政拨款本年</w:t>
      </w:r>
      <w:r>
        <w:rPr>
          <w:rFonts w:hint="eastAsia" w:ascii="仿宋_GB2312" w:hAnsi="Times New Roman" w:eastAsia="仿宋" w:cs="DengXian-Regular"/>
          <w:sz w:val="32"/>
          <w:szCs w:val="32"/>
          <w:highlight w:val="none"/>
          <w:lang w:eastAsia="zh-CN"/>
        </w:rPr>
        <w:t>收入大幅度增加</w:t>
      </w:r>
      <w:r>
        <w:rPr>
          <w:rFonts w:hint="eastAsia" w:ascii="仿宋_GB2312" w:hAnsi="Times New Roman" w:eastAsia="仿宋" w:cs="DengXian-Regular"/>
          <w:sz w:val="32"/>
          <w:szCs w:val="32"/>
          <w:highlight w:val="none"/>
        </w:rPr>
        <w:t>；本年支出</w:t>
      </w:r>
      <w:r>
        <w:rPr>
          <w:rFonts w:ascii="仿宋_GB2312" w:hAnsi="Times New Roman" w:eastAsia="仿宋" w:cs="DengXian-Regular"/>
          <w:sz w:val="32"/>
          <w:szCs w:val="32"/>
          <w:highlight w:val="none"/>
        </w:rPr>
        <w:t>5657.58</w:t>
      </w:r>
      <w:r>
        <w:rPr>
          <w:rFonts w:hint="eastAsia" w:ascii="仿宋_GB2312" w:hAnsi="Times New Roman" w:eastAsia="仿宋" w:cs="DengXian-Regular"/>
          <w:sz w:val="32"/>
          <w:szCs w:val="32"/>
          <w:highlight w:val="none"/>
        </w:rPr>
        <w:t>万元，比上年</w:t>
      </w:r>
      <w:r>
        <w:rPr>
          <w:rFonts w:ascii="仿宋_GB2312" w:hAnsi="Times New Roman" w:eastAsia="仿宋" w:cs="DengXian-Regular"/>
          <w:sz w:val="32"/>
          <w:szCs w:val="32"/>
          <w:highlight w:val="none"/>
        </w:rPr>
        <w:t>增加3336.69</w:t>
      </w:r>
      <w:r>
        <w:rPr>
          <w:rFonts w:hint="eastAsia" w:ascii="仿宋_GB2312" w:hAnsi="Times New Roman" w:eastAsia="仿宋" w:cs="DengXian-Regular"/>
          <w:sz w:val="32"/>
          <w:szCs w:val="32"/>
          <w:highlight w:val="none"/>
        </w:rPr>
        <w:t>万元，</w:t>
      </w:r>
      <w:r>
        <w:rPr>
          <w:rFonts w:ascii="仿宋_GB2312" w:hAnsi="Times New Roman" w:eastAsia="仿宋" w:cs="DengXian-Regular"/>
          <w:sz w:val="32"/>
          <w:szCs w:val="32"/>
          <w:highlight w:val="none"/>
        </w:rPr>
        <w:t>增长143.8</w:t>
      </w:r>
      <w:r>
        <w:rPr>
          <w:rFonts w:hint="eastAsia" w:ascii="仿宋_GB2312" w:hAnsi="Times New Roman" w:eastAsia="仿宋" w:cs="DengXian-Regular"/>
          <w:sz w:val="32"/>
          <w:szCs w:val="32"/>
          <w:highlight w:val="none"/>
        </w:rPr>
        <w:t>%，主要原因是</w:t>
      </w:r>
      <w:r>
        <w:rPr>
          <w:rFonts w:hint="eastAsia" w:ascii="仿宋_GB2312" w:hAnsi="Times New Roman" w:eastAsia="仿宋" w:cs="DengXian-Regular"/>
          <w:sz w:val="32"/>
          <w:szCs w:val="32"/>
          <w:highlight w:val="none"/>
          <w:lang w:eastAsia="zh-CN"/>
        </w:rPr>
        <w:t>机构划转、社会发展局部分职能划入人力资源和社会</w:t>
      </w:r>
      <w:r>
        <w:rPr>
          <w:rFonts w:hint="eastAsia" w:ascii="仿宋_GB2312" w:hAnsi="Times New Roman" w:eastAsia="仿宋" w:cs="DengXian-Regular"/>
          <w:sz w:val="32"/>
          <w:szCs w:val="32"/>
          <w:lang w:eastAsia="zh-CN"/>
        </w:rPr>
        <w:t>保障局；部分人员经费也划转入人社局中，导致</w:t>
      </w:r>
      <w:r>
        <w:rPr>
          <w:rFonts w:hint="eastAsia" w:ascii="仿宋_GB2312" w:hAnsi="Times New Roman" w:eastAsia="仿宋" w:cs="DengXian-Regular"/>
          <w:sz w:val="32"/>
          <w:szCs w:val="32"/>
          <w:lang w:val="en-US" w:eastAsia="zh-CN"/>
        </w:rPr>
        <w:t>2021年财政拨款本年</w:t>
      </w:r>
      <w:r>
        <w:rPr>
          <w:rFonts w:hint="eastAsia" w:ascii="仿宋_GB2312" w:hAnsi="Times New Roman" w:eastAsia="仿宋" w:cs="DengXian-Regular"/>
          <w:sz w:val="32"/>
          <w:szCs w:val="32"/>
          <w:lang w:eastAsia="zh-CN"/>
        </w:rPr>
        <w:t>支出大幅度增加</w:t>
      </w:r>
      <w:r>
        <w:rPr>
          <w:rFonts w:hint="eastAsia" w:ascii="仿宋_GB2312" w:hAnsi="Times New Roman" w:eastAsia="仿宋" w:cs="DengXian-Regular"/>
          <w:sz w:val="32"/>
          <w:szCs w:val="32"/>
        </w:rPr>
        <w:t>。具体情况如下：</w:t>
      </w:r>
    </w:p>
    <w:p>
      <w:pPr>
        <w:adjustRightInd w:val="0"/>
        <w:snapToGrid w:val="0"/>
        <w:spacing w:line="580" w:lineRule="exact"/>
        <w:ind w:firstLine="640" w:firstLineChars="200"/>
        <w:rPr>
          <w:rFonts w:ascii="仿宋_GB2312" w:hAnsi="Times New Roman" w:eastAsia="仿宋" w:cs="DengXian-Regular"/>
          <w:sz w:val="32"/>
          <w:szCs w:val="32"/>
        </w:rPr>
      </w:pPr>
      <w:r>
        <w:rPr>
          <w:rFonts w:hint="eastAsia" w:ascii="仿宋_GB2312" w:hAnsi="Times New Roman" w:eastAsia="仿宋" w:cs="DengXian-Regular"/>
          <w:sz w:val="32"/>
          <w:szCs w:val="32"/>
        </w:rPr>
        <w:t>1.一般公共预算财政拨款本年收入</w:t>
      </w:r>
      <w:r>
        <w:rPr>
          <w:rFonts w:ascii="仿宋_GB2312" w:hAnsi="Times New Roman" w:eastAsia="仿宋" w:cs="DengXian-Regular"/>
          <w:sz w:val="32"/>
          <w:szCs w:val="32"/>
        </w:rPr>
        <w:t>5592.80</w:t>
      </w:r>
      <w:r>
        <w:rPr>
          <w:rFonts w:hint="eastAsia" w:ascii="仿宋_GB2312" w:hAnsi="Times New Roman" w:eastAsia="仿宋" w:cs="DengXian-Regular"/>
          <w:sz w:val="32"/>
          <w:szCs w:val="32"/>
        </w:rPr>
        <w:t>万元，比上年</w:t>
      </w:r>
      <w:r>
        <w:rPr>
          <w:rFonts w:ascii="仿宋_GB2312" w:hAnsi="Times New Roman" w:eastAsia="仿宋" w:cs="DengXian-Regular"/>
          <w:sz w:val="32"/>
          <w:szCs w:val="32"/>
        </w:rPr>
        <w:t>增</w:t>
      </w:r>
      <w:r>
        <w:rPr>
          <w:rFonts w:ascii="仿宋_GB2312" w:hAnsi="Times New Roman" w:eastAsia="仿宋" w:cs="DengXian-Regular"/>
          <w:sz w:val="32"/>
          <w:szCs w:val="32"/>
          <w:highlight w:val="none"/>
        </w:rPr>
        <w:t>加3283.19</w:t>
      </w:r>
      <w:r>
        <w:rPr>
          <w:rFonts w:hint="eastAsia" w:ascii="仿宋_GB2312" w:hAnsi="Times New Roman" w:eastAsia="仿宋" w:cs="DengXian-Regular"/>
          <w:sz w:val="32"/>
          <w:szCs w:val="32"/>
          <w:highlight w:val="none"/>
        </w:rPr>
        <w:t>万元，</w:t>
      </w:r>
      <w:r>
        <w:rPr>
          <w:rFonts w:ascii="仿宋_GB2312" w:hAnsi="Times New Roman" w:eastAsia="仿宋" w:cs="DengXian-Regular"/>
          <w:sz w:val="32"/>
          <w:szCs w:val="32"/>
          <w:highlight w:val="none"/>
        </w:rPr>
        <w:t>增长142.2</w:t>
      </w:r>
      <w:r>
        <w:rPr>
          <w:rFonts w:hint="eastAsia" w:ascii="仿宋_GB2312" w:hAnsi="Times New Roman" w:eastAsia="仿宋" w:cs="DengXian-Regular"/>
          <w:sz w:val="32"/>
          <w:szCs w:val="32"/>
          <w:highlight w:val="none"/>
        </w:rPr>
        <w:t>%；主要原因是</w:t>
      </w:r>
      <w:r>
        <w:rPr>
          <w:rFonts w:hint="eastAsia" w:ascii="仿宋_GB2312" w:hAnsi="Times New Roman" w:eastAsia="仿宋" w:cs="DengXian-Regular"/>
          <w:sz w:val="32"/>
          <w:szCs w:val="32"/>
          <w:highlight w:val="none"/>
          <w:lang w:eastAsia="zh-CN"/>
        </w:rPr>
        <w:t>机构划转、社会发展局部分职能划入人力资源和社会保障局，预算项目增加；部分人员也划转入人社局中，人员经费增加，导致</w:t>
      </w:r>
      <w:r>
        <w:rPr>
          <w:rFonts w:hint="eastAsia" w:ascii="仿宋_GB2312" w:hAnsi="Times New Roman" w:eastAsia="仿宋" w:cs="DengXian-Regular"/>
          <w:sz w:val="32"/>
          <w:szCs w:val="32"/>
          <w:highlight w:val="none"/>
          <w:lang w:val="en-US" w:eastAsia="zh-CN"/>
        </w:rPr>
        <w:t>2021年</w:t>
      </w:r>
      <w:r>
        <w:rPr>
          <w:rFonts w:hint="eastAsia" w:ascii="仿宋_GB2312" w:hAnsi="Times New Roman" w:eastAsia="仿宋" w:cs="DengXian-Regular"/>
          <w:sz w:val="32"/>
          <w:szCs w:val="32"/>
          <w:highlight w:val="none"/>
          <w:lang w:eastAsia="zh-CN"/>
        </w:rPr>
        <w:t>一般公共预算财政拨款本年收入大幅度增加</w:t>
      </w:r>
      <w:r>
        <w:rPr>
          <w:rFonts w:hint="eastAsia" w:ascii="仿宋_GB2312" w:hAnsi="Times New Roman" w:eastAsia="仿宋" w:cs="DengXian-Regular"/>
          <w:sz w:val="32"/>
          <w:szCs w:val="32"/>
          <w:highlight w:val="none"/>
        </w:rPr>
        <w:t>；本年支出</w:t>
      </w:r>
      <w:r>
        <w:rPr>
          <w:rFonts w:ascii="仿宋_GB2312" w:hAnsi="Times New Roman" w:eastAsia="仿宋" w:cs="DengXian-Regular"/>
          <w:sz w:val="32"/>
          <w:szCs w:val="32"/>
          <w:highlight w:val="none"/>
        </w:rPr>
        <w:t>5632.26</w:t>
      </w:r>
      <w:r>
        <w:rPr>
          <w:rFonts w:hint="eastAsia" w:ascii="仿宋_GB2312" w:hAnsi="Times New Roman" w:eastAsia="仿宋" w:cs="DengXian-Regular"/>
          <w:sz w:val="32"/>
          <w:szCs w:val="32"/>
          <w:highlight w:val="none"/>
        </w:rPr>
        <w:t>万元，比上年</w:t>
      </w:r>
      <w:r>
        <w:rPr>
          <w:rFonts w:ascii="仿宋_GB2312" w:hAnsi="Times New Roman" w:eastAsia="仿宋" w:cs="DengXian-Regular"/>
          <w:sz w:val="32"/>
          <w:szCs w:val="32"/>
          <w:highlight w:val="none"/>
        </w:rPr>
        <w:t>增加3314.08</w:t>
      </w:r>
      <w:r>
        <w:rPr>
          <w:rFonts w:hint="eastAsia" w:ascii="仿宋_GB2312" w:hAnsi="Times New Roman" w:eastAsia="仿宋" w:cs="DengXian-Regular"/>
          <w:sz w:val="32"/>
          <w:szCs w:val="32"/>
          <w:highlight w:val="none"/>
        </w:rPr>
        <w:t>万元，</w:t>
      </w:r>
      <w:r>
        <w:rPr>
          <w:rFonts w:ascii="仿宋_GB2312" w:hAnsi="Times New Roman" w:eastAsia="仿宋" w:cs="DengXian-Regular"/>
          <w:sz w:val="32"/>
          <w:szCs w:val="32"/>
          <w:highlight w:val="none"/>
        </w:rPr>
        <w:t>增长143.0</w:t>
      </w:r>
      <w:r>
        <w:rPr>
          <w:rFonts w:hint="eastAsia" w:ascii="仿宋_GB2312" w:hAnsi="Times New Roman" w:eastAsia="仿宋" w:cs="DengXian-Regular"/>
          <w:sz w:val="32"/>
          <w:szCs w:val="32"/>
          <w:highlight w:val="none"/>
        </w:rPr>
        <w:t>%，主要原因是</w:t>
      </w:r>
      <w:r>
        <w:rPr>
          <w:rFonts w:hint="eastAsia" w:ascii="仿宋_GB2312" w:hAnsi="Times New Roman" w:eastAsia="仿宋" w:cs="DengXian-Regular"/>
          <w:sz w:val="32"/>
          <w:szCs w:val="32"/>
          <w:highlight w:val="none"/>
          <w:lang w:eastAsia="zh-CN"/>
        </w:rPr>
        <w:t>机构划转、</w:t>
      </w:r>
      <w:r>
        <w:rPr>
          <w:rFonts w:hint="eastAsia" w:ascii="仿宋_GB2312" w:hAnsi="Times New Roman" w:eastAsia="仿宋" w:cs="DengXian-Regular"/>
          <w:sz w:val="32"/>
          <w:szCs w:val="32"/>
          <w:lang w:eastAsia="zh-CN"/>
        </w:rPr>
        <w:t>社会发展局部分职能划入人力资源和社会保障局，预算项目增加；部分人员也划转入人社局中，人员经费增加，导致</w:t>
      </w:r>
      <w:r>
        <w:rPr>
          <w:rFonts w:hint="eastAsia" w:ascii="仿宋_GB2312" w:hAnsi="Times New Roman" w:eastAsia="仿宋" w:cs="DengXian-Regular"/>
          <w:sz w:val="32"/>
          <w:szCs w:val="32"/>
          <w:lang w:val="en-US" w:eastAsia="zh-CN"/>
        </w:rPr>
        <w:t>2021年</w:t>
      </w:r>
      <w:r>
        <w:rPr>
          <w:rFonts w:hint="eastAsia" w:ascii="仿宋_GB2312" w:hAnsi="Times New Roman" w:eastAsia="仿宋" w:cs="DengXian-Regular"/>
          <w:sz w:val="32"/>
          <w:szCs w:val="32"/>
          <w:lang w:eastAsia="zh-CN"/>
        </w:rPr>
        <w:t>一般公共预算财政拨款本年支出大幅度增加</w:t>
      </w:r>
      <w:r>
        <w:rPr>
          <w:rFonts w:hint="eastAsia" w:ascii="仿宋_GB2312" w:hAnsi="Times New Roman" w:eastAsia="仿宋" w:cs="DengXian-Regular"/>
          <w:sz w:val="32"/>
          <w:szCs w:val="32"/>
        </w:rPr>
        <w:t>。</w:t>
      </w:r>
    </w:p>
    <w:p>
      <w:pPr>
        <w:adjustRightInd w:val="0"/>
        <w:snapToGrid w:val="0"/>
        <w:spacing w:line="580" w:lineRule="exact"/>
        <w:ind w:firstLine="640" w:firstLineChars="200"/>
        <w:rPr>
          <w:rFonts w:ascii="仿宋_GB2312" w:hAnsi="Times New Roman" w:eastAsia="仿宋" w:cs="DengXian-Regular"/>
          <w:sz w:val="32"/>
          <w:szCs w:val="32"/>
        </w:rPr>
      </w:pPr>
      <w:r>
        <w:rPr>
          <w:rFonts w:hint="eastAsia" w:ascii="仿宋_GB2312" w:hAnsi="Times New Roman" w:eastAsia="仿宋" w:cs="DengXian-Regular"/>
          <w:sz w:val="32"/>
          <w:szCs w:val="32"/>
          <w:highlight w:val="none"/>
        </w:rPr>
        <w:t>2.政府性基金预算财政拨款本年收入</w:t>
      </w:r>
      <w:r>
        <w:rPr>
          <w:rFonts w:ascii="仿宋_GB2312" w:hAnsi="Times New Roman" w:eastAsia="仿宋" w:cs="DengXian-Regular"/>
          <w:sz w:val="32"/>
          <w:szCs w:val="32"/>
          <w:highlight w:val="none"/>
        </w:rPr>
        <w:t>25.08</w:t>
      </w:r>
      <w:r>
        <w:rPr>
          <w:rFonts w:hint="eastAsia" w:ascii="仿宋_GB2312" w:hAnsi="Times New Roman" w:eastAsia="仿宋" w:cs="DengXian-Regular"/>
          <w:sz w:val="32"/>
          <w:szCs w:val="32"/>
          <w:highlight w:val="none"/>
        </w:rPr>
        <w:t>万元，比上年</w:t>
      </w:r>
      <w:r>
        <w:rPr>
          <w:rFonts w:ascii="仿宋_GB2312" w:hAnsi="Times New Roman" w:eastAsia="仿宋" w:cs="DengXian-Regular"/>
          <w:sz w:val="32"/>
          <w:szCs w:val="32"/>
          <w:highlight w:val="none"/>
        </w:rPr>
        <w:t>增加22.37</w:t>
      </w:r>
      <w:r>
        <w:rPr>
          <w:rFonts w:hint="eastAsia" w:ascii="仿宋_GB2312" w:hAnsi="Times New Roman" w:eastAsia="仿宋" w:cs="DengXian-Regular"/>
          <w:sz w:val="32"/>
          <w:szCs w:val="32"/>
          <w:highlight w:val="none"/>
        </w:rPr>
        <w:t>万元，</w:t>
      </w:r>
      <w:r>
        <w:rPr>
          <w:rFonts w:ascii="仿宋_GB2312" w:hAnsi="Times New Roman" w:eastAsia="仿宋" w:cs="DengXian-Regular"/>
          <w:sz w:val="32"/>
          <w:szCs w:val="32"/>
          <w:highlight w:val="none"/>
        </w:rPr>
        <w:t>增长825.75</w:t>
      </w:r>
      <w:r>
        <w:rPr>
          <w:rFonts w:hint="eastAsia" w:ascii="仿宋_GB2312" w:hAnsi="Times New Roman" w:eastAsia="仿宋" w:cs="DengXian-Regular"/>
          <w:sz w:val="32"/>
          <w:szCs w:val="32"/>
          <w:highlight w:val="none"/>
        </w:rPr>
        <w:t>%，主要原因是</w:t>
      </w:r>
      <w:r>
        <w:rPr>
          <w:rFonts w:hint="eastAsia" w:ascii="仿宋_GB2312" w:hAnsi="Times New Roman" w:eastAsia="仿宋" w:cs="DengXian-Regular"/>
          <w:sz w:val="32"/>
          <w:szCs w:val="32"/>
          <w:highlight w:val="none"/>
          <w:lang w:eastAsia="zh-CN"/>
        </w:rPr>
        <w:t>机构划转、社会发展局部分职能划入人力资源和社会保障局，预算项目增加，导致</w:t>
      </w:r>
      <w:r>
        <w:rPr>
          <w:rFonts w:hint="eastAsia" w:ascii="仿宋_GB2312" w:hAnsi="Times New Roman" w:eastAsia="仿宋" w:cs="DengXian-Regular"/>
          <w:sz w:val="32"/>
          <w:szCs w:val="32"/>
          <w:highlight w:val="none"/>
          <w:lang w:val="en-US" w:eastAsia="zh-CN"/>
        </w:rPr>
        <w:t>2021年</w:t>
      </w:r>
      <w:r>
        <w:rPr>
          <w:rFonts w:hint="eastAsia" w:ascii="仿宋_GB2312" w:hAnsi="Times New Roman" w:eastAsia="仿宋" w:cs="DengXian-Regular"/>
          <w:sz w:val="32"/>
          <w:szCs w:val="32"/>
          <w:highlight w:val="none"/>
          <w:lang w:eastAsia="zh-CN"/>
        </w:rPr>
        <w:t>政府性基金预算财政拨款本年收入大幅度增加</w:t>
      </w:r>
      <w:r>
        <w:rPr>
          <w:rFonts w:hint="eastAsia" w:ascii="仿宋_GB2312" w:hAnsi="Times New Roman" w:eastAsia="仿宋" w:cs="DengXian-Regular"/>
          <w:sz w:val="32"/>
          <w:szCs w:val="32"/>
          <w:highlight w:val="none"/>
        </w:rPr>
        <w:t>；本年支出</w:t>
      </w:r>
      <w:r>
        <w:rPr>
          <w:rFonts w:ascii="仿宋_GB2312" w:hAnsi="Times New Roman" w:eastAsia="仿宋" w:cs="DengXian-Regular"/>
          <w:sz w:val="32"/>
          <w:szCs w:val="32"/>
          <w:highlight w:val="none"/>
        </w:rPr>
        <w:t>25.32</w:t>
      </w:r>
      <w:r>
        <w:rPr>
          <w:rFonts w:hint="eastAsia" w:ascii="仿宋_GB2312" w:hAnsi="Times New Roman" w:eastAsia="仿宋" w:cs="DengXian-Regular"/>
          <w:sz w:val="32"/>
          <w:szCs w:val="32"/>
          <w:highlight w:val="none"/>
        </w:rPr>
        <w:t>万元，比上年</w:t>
      </w:r>
      <w:r>
        <w:rPr>
          <w:rFonts w:ascii="仿宋_GB2312" w:hAnsi="Times New Roman" w:eastAsia="仿宋" w:cs="DengXian-Regular"/>
          <w:sz w:val="32"/>
          <w:szCs w:val="32"/>
          <w:highlight w:val="none"/>
        </w:rPr>
        <w:t>增加22.61</w:t>
      </w:r>
      <w:r>
        <w:rPr>
          <w:rFonts w:hint="eastAsia" w:ascii="仿宋_GB2312" w:hAnsi="Times New Roman" w:eastAsia="仿宋" w:cs="DengXian-Regular"/>
          <w:sz w:val="32"/>
          <w:szCs w:val="32"/>
          <w:highlight w:val="none"/>
        </w:rPr>
        <w:t>万元，</w:t>
      </w:r>
      <w:r>
        <w:rPr>
          <w:rFonts w:ascii="仿宋_GB2312" w:hAnsi="Times New Roman" w:eastAsia="仿宋" w:cs="DengXian-Regular"/>
          <w:sz w:val="32"/>
          <w:szCs w:val="32"/>
          <w:highlight w:val="none"/>
        </w:rPr>
        <w:t>增长834.61</w:t>
      </w:r>
      <w:r>
        <w:rPr>
          <w:rFonts w:hint="eastAsia" w:ascii="仿宋_GB2312" w:hAnsi="Times New Roman" w:eastAsia="仿宋" w:cs="DengXian-Regular"/>
          <w:sz w:val="32"/>
          <w:szCs w:val="32"/>
          <w:highlight w:val="none"/>
        </w:rPr>
        <w:t>%，主要原因是</w:t>
      </w:r>
      <w:r>
        <w:rPr>
          <w:rFonts w:hint="eastAsia" w:ascii="仿宋_GB2312" w:hAnsi="Times New Roman" w:eastAsia="仿宋" w:cs="DengXian-Regular"/>
          <w:sz w:val="32"/>
          <w:szCs w:val="32"/>
          <w:highlight w:val="none"/>
          <w:lang w:eastAsia="zh-CN"/>
        </w:rPr>
        <w:t>机构划转、社会发展局部分职能划入人力资源和社会保障局，预算项目增加，导致</w:t>
      </w:r>
      <w:r>
        <w:rPr>
          <w:rFonts w:hint="eastAsia" w:ascii="仿宋_GB2312" w:hAnsi="Times New Roman" w:eastAsia="仿宋" w:cs="DengXian-Regular"/>
          <w:sz w:val="32"/>
          <w:szCs w:val="32"/>
          <w:highlight w:val="none"/>
          <w:lang w:val="en-US" w:eastAsia="zh-CN"/>
        </w:rPr>
        <w:t>2021年</w:t>
      </w:r>
      <w:r>
        <w:rPr>
          <w:rFonts w:hint="eastAsia" w:ascii="仿宋_GB2312" w:hAnsi="Times New Roman" w:eastAsia="仿宋" w:cs="DengXian-Regular"/>
          <w:sz w:val="32"/>
          <w:szCs w:val="32"/>
          <w:highlight w:val="none"/>
          <w:lang w:eastAsia="zh-CN"/>
        </w:rPr>
        <w:t>政府性基金预算财政拨款本年支出</w:t>
      </w:r>
      <w:r>
        <w:rPr>
          <w:rFonts w:hint="eastAsia" w:ascii="仿宋_GB2312" w:hAnsi="Times New Roman" w:eastAsia="仿宋" w:cs="DengXian-Regular"/>
          <w:sz w:val="32"/>
          <w:szCs w:val="32"/>
          <w:lang w:eastAsia="zh-CN"/>
        </w:rPr>
        <w:t>大幅度增加</w:t>
      </w:r>
      <w:r>
        <w:rPr>
          <w:rFonts w:hint="eastAsia" w:ascii="仿宋_GB2312" w:hAnsi="Times New Roman" w:eastAsia="仿宋" w:cs="DengXian-Regular"/>
          <w:sz w:val="32"/>
          <w:szCs w:val="32"/>
        </w:rPr>
        <w:t>。</w:t>
      </w:r>
    </w:p>
    <w:p>
      <w:pPr>
        <w:adjustRightInd w:val="0"/>
        <w:snapToGrid w:val="0"/>
        <w:spacing w:line="580" w:lineRule="exact"/>
        <w:ind w:firstLine="640" w:firstLineChars="200"/>
        <w:rPr>
          <w:rFonts w:ascii="仿宋_GB2312" w:hAnsi="Times New Roman" w:eastAsia="仿宋" w:cs="DengXian-Regular"/>
          <w:sz w:val="32"/>
          <w:szCs w:val="32"/>
        </w:rPr>
      </w:pPr>
      <w:r>
        <w:rPr>
          <w:rFonts w:hint="eastAsia" w:ascii="仿宋_GB2312" w:hAnsi="Times New Roman" w:eastAsia="仿宋" w:cs="DengXian-Regular"/>
          <w:sz w:val="32"/>
          <w:szCs w:val="32"/>
        </w:rPr>
        <w:t>。</w:t>
      </w:r>
    </w:p>
    <w:p>
      <w:pPr>
        <w:adjustRightInd w:val="0"/>
        <w:snapToGrid w:val="0"/>
        <w:spacing w:line="580" w:lineRule="exact"/>
        <w:ind w:firstLine="640" w:firstLineChars="200"/>
        <w:rPr>
          <w:rFonts w:ascii="仿宋_GB2312" w:hAnsi="Times New Roman" w:eastAsia="仿宋" w:cs="DengXian-Regular"/>
          <w:sz w:val="32"/>
          <w:szCs w:val="32"/>
        </w:rPr>
      </w:pPr>
      <w:r>
        <w:rPr>
          <w:rFonts w:hint="eastAsia" w:ascii="仿宋_GB2312" w:hAnsi="Times New Roman" w:eastAsia="仿宋" w:cs="DengXian-Regular"/>
          <w:sz w:val="32"/>
          <w:szCs w:val="32"/>
        </w:rPr>
        <w:t>3.国有资本经营预算财政拨款本年收入</w:t>
      </w:r>
      <w:r>
        <w:rPr>
          <w:rFonts w:ascii="仿宋_GB2312" w:hAnsi="Times New Roman" w:eastAsia="仿宋" w:cs="DengXian-Regular"/>
          <w:sz w:val="32"/>
          <w:szCs w:val="32"/>
        </w:rPr>
        <w:t>0.00</w:t>
      </w:r>
      <w:r>
        <w:rPr>
          <w:rFonts w:hint="eastAsia" w:ascii="仿宋_GB2312" w:hAnsi="Times New Roman" w:eastAsia="仿宋" w:cs="DengXian-Regular"/>
          <w:sz w:val="32"/>
          <w:szCs w:val="32"/>
        </w:rPr>
        <w:t>万元，与上年持平；本年支出</w:t>
      </w:r>
      <w:r>
        <w:rPr>
          <w:rFonts w:ascii="仿宋_GB2312" w:hAnsi="Times New Roman" w:eastAsia="仿宋" w:cs="DengXian-Regular"/>
          <w:sz w:val="32"/>
          <w:szCs w:val="32"/>
        </w:rPr>
        <w:t>0.00</w:t>
      </w:r>
      <w:r>
        <w:rPr>
          <w:rFonts w:hint="eastAsia" w:ascii="仿宋_GB2312" w:hAnsi="Times New Roman" w:eastAsia="仿宋" w:cs="DengXian-Regular"/>
          <w:sz w:val="32"/>
          <w:szCs w:val="32"/>
        </w:rPr>
        <w:t>万元，与上年持平。</w:t>
      </w:r>
    </w:p>
    <w:tbl>
      <w:tblPr>
        <w:tblStyle w:val="7"/>
        <w:tblW w:w="0" w:type="auto"/>
        <w:tblInd w:w="79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82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77" w:hRule="atLeast"/>
        </w:trPr>
        <w:tc>
          <w:tcPr>
            <w:tcW w:w="7825" w:type="dxa"/>
            <w:vAlign w:val="bottom"/>
          </w:tcPr>
          <w:p>
            <w:pPr>
              <w:adjustRightInd w:val="0"/>
              <w:snapToGrid w:val="0"/>
              <w:spacing w:line="580" w:lineRule="exact"/>
              <w:jc w:val="center"/>
              <w:rPr>
                <w:rFonts w:ascii="仿宋_GB2312" w:hAnsi="Times New Roman" w:eastAsia="仿宋" w:cs="DengXian-Regular"/>
                <w:sz w:val="32"/>
                <w:szCs w:val="32"/>
                <w:highlight w:val="yellow"/>
              </w:rPr>
            </w:pPr>
            <w:r>
              <w:rPr>
                <w:rFonts w:hint="eastAsia" w:ascii="仿宋_GB2312" w:hAnsi="Times New Roman" w:eastAsia="仿宋" w:cs="DengXian-Regular"/>
                <w:sz w:val="32"/>
                <w:szCs w:val="32"/>
                <w:highlight w:val="yellow"/>
              </w:rPr>
              <w:drawing>
                <wp:anchor distT="0" distB="0" distL="114300" distR="114300" simplePos="0" relativeHeight="251683840" behindDoc="0" locked="0" layoutInCell="1" allowOverlap="0">
                  <wp:simplePos x="0" y="0"/>
                  <wp:positionH relativeFrom="column">
                    <wp:posOffset>133350</wp:posOffset>
                  </wp:positionH>
                  <wp:positionV relativeFrom="paragraph">
                    <wp:posOffset>365760</wp:posOffset>
                  </wp:positionV>
                  <wp:extent cx="4562475" cy="2962275"/>
                  <wp:effectExtent l="0" t="0" r="9525" b="9525"/>
                  <wp:wrapNone/>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4562475" cy="2962275"/>
                          </a:xfrm>
                          <a:prstGeom prst="rect">
                            <a:avLst/>
                          </a:prstGeom>
                          <a:noFill/>
                          <a:ln>
                            <a:noFill/>
                          </a:ln>
                        </pic:spPr>
                      </pic:pic>
                    </a:graphicData>
                  </a:graphic>
                </wp:anchor>
              </w:drawing>
            </w:r>
          </w:p>
        </w:tc>
      </w:tr>
    </w:tbl>
    <w:p>
      <w:pPr>
        <w:snapToGrid w:val="0"/>
        <w:spacing w:line="580" w:lineRule="exact"/>
        <w:ind w:firstLine="643" w:firstLineChars="200"/>
        <w:rPr>
          <w:rFonts w:ascii="仿宋_GB2312" w:hAnsi="Times New Roman" w:eastAsia="仿宋" w:cs="DengXian-Bold"/>
          <w:b/>
          <w:bCs/>
          <w:sz w:val="32"/>
          <w:szCs w:val="32"/>
        </w:rPr>
      </w:pPr>
      <w:r>
        <w:rPr>
          <w:rFonts w:hint="eastAsia" w:ascii="楷体_GB2312" w:hAnsi="Times New Roman" w:eastAsia="楷体" w:cs="DengXian-Bold"/>
          <w:b/>
          <w:bCs/>
          <w:sz w:val="32"/>
          <w:szCs w:val="32"/>
        </w:rPr>
        <w:t>（二）财政拨款收支与年初预算数对比情况</w:t>
      </w:r>
    </w:p>
    <w:p>
      <w:pPr>
        <w:adjustRightInd w:val="0"/>
        <w:snapToGrid w:val="0"/>
        <w:spacing w:line="580" w:lineRule="exact"/>
        <w:ind w:firstLine="640" w:firstLineChars="200"/>
        <w:rPr>
          <w:rFonts w:ascii="仿宋_GB2312" w:hAnsi="Times New Roman" w:eastAsia="仿宋" w:cs="DengXian-Regular"/>
          <w:sz w:val="32"/>
          <w:szCs w:val="32"/>
          <w:highlight w:val="none"/>
        </w:rPr>
      </w:pPr>
      <w:r>
        <w:rPr>
          <w:rFonts w:hint="eastAsia" w:ascii="仿宋_GB2312" w:hAnsi="Times New Roman" w:eastAsia="仿宋" w:cs="DengXian-Regular"/>
          <w:sz w:val="32"/>
          <w:szCs w:val="32"/>
          <w:highlight w:val="none"/>
        </w:rPr>
        <w:t>本</w:t>
      </w:r>
      <w:r>
        <w:rPr>
          <w:rFonts w:ascii="仿宋_GB2312" w:hAnsi="Times New Roman" w:eastAsia="仿宋" w:cs="DengXian-Regular"/>
          <w:sz w:val="32"/>
          <w:szCs w:val="32"/>
          <w:highlight w:val="none"/>
        </w:rPr>
        <w:t>部门</w:t>
      </w:r>
      <w:r>
        <w:rPr>
          <w:rFonts w:hint="eastAsia" w:ascii="仿宋_GB2312" w:hAnsi="Times New Roman" w:eastAsia="仿宋" w:cs="DengXian-Regular"/>
          <w:sz w:val="32"/>
          <w:szCs w:val="32"/>
          <w:highlight w:val="none"/>
        </w:rPr>
        <w:t>2021年度财政拨款本年收入</w:t>
      </w:r>
      <w:r>
        <w:rPr>
          <w:rFonts w:ascii="仿宋_GB2312" w:hAnsi="Times New Roman" w:eastAsia="仿宋" w:cs="DengXian-Regular"/>
          <w:sz w:val="32"/>
          <w:szCs w:val="32"/>
          <w:highlight w:val="none"/>
        </w:rPr>
        <w:t>5617.88</w:t>
      </w:r>
      <w:r>
        <w:rPr>
          <w:rFonts w:hint="eastAsia" w:ascii="仿宋_GB2312" w:hAnsi="Times New Roman" w:eastAsia="仿宋" w:cs="DengXian-Regular"/>
          <w:sz w:val="32"/>
          <w:szCs w:val="32"/>
          <w:highlight w:val="none"/>
        </w:rPr>
        <w:t>万元，完成年初预算的</w:t>
      </w:r>
      <w:r>
        <w:rPr>
          <w:rFonts w:ascii="仿宋_GB2312" w:hAnsi="Times New Roman" w:eastAsia="仿宋" w:cs="DengXian-Regular"/>
          <w:sz w:val="32"/>
          <w:szCs w:val="32"/>
          <w:highlight w:val="none"/>
        </w:rPr>
        <w:t>150.4</w:t>
      </w:r>
      <w:r>
        <w:rPr>
          <w:rFonts w:hint="eastAsia" w:ascii="仿宋_GB2312" w:hAnsi="Times New Roman" w:eastAsia="仿宋" w:cs="DengXian-Regular"/>
          <w:sz w:val="32"/>
          <w:szCs w:val="32"/>
          <w:highlight w:val="none"/>
        </w:rPr>
        <w:t>%,比年初预算</w:t>
      </w:r>
      <w:r>
        <w:rPr>
          <w:rFonts w:ascii="仿宋_GB2312" w:hAnsi="Times New Roman" w:eastAsia="仿宋" w:cs="DengXian-Regular"/>
          <w:sz w:val="32"/>
          <w:szCs w:val="32"/>
          <w:highlight w:val="none"/>
        </w:rPr>
        <w:t>增加1883.63</w:t>
      </w:r>
      <w:r>
        <w:rPr>
          <w:rFonts w:hint="eastAsia" w:ascii="仿宋_GB2312" w:hAnsi="Times New Roman" w:eastAsia="仿宋" w:cs="DengXian-Regular"/>
          <w:sz w:val="32"/>
          <w:szCs w:val="32"/>
          <w:highlight w:val="none"/>
        </w:rPr>
        <w:t>万元，决算数</w:t>
      </w:r>
      <w:r>
        <w:rPr>
          <w:rFonts w:ascii="仿宋_GB2312" w:hAnsi="Times New Roman" w:eastAsia="仿宋" w:cs="DengXian-Regular"/>
          <w:sz w:val="32"/>
          <w:szCs w:val="32"/>
          <w:highlight w:val="none"/>
        </w:rPr>
        <w:t>大于</w:t>
      </w:r>
      <w:r>
        <w:rPr>
          <w:rFonts w:hint="eastAsia" w:ascii="仿宋_GB2312" w:hAnsi="Times New Roman" w:eastAsia="仿宋" w:cs="DengXian-Regular"/>
          <w:sz w:val="32"/>
          <w:szCs w:val="32"/>
          <w:highlight w:val="none"/>
        </w:rPr>
        <w:t>预算数主要原因是追加武装部奖励金及婚姻登记处卫生间改造费</w:t>
      </w:r>
      <w:r>
        <w:rPr>
          <w:rFonts w:hint="eastAsia" w:ascii="仿宋_GB2312" w:hAnsi="Times New Roman" w:eastAsia="仿宋" w:cs="DengXian-Regular"/>
          <w:sz w:val="32"/>
          <w:szCs w:val="32"/>
          <w:highlight w:val="none"/>
          <w:lang w:eastAsia="zh-CN"/>
        </w:rPr>
        <w:t>、追加企业军转干部解困经费等其他优抚费用、追加儿童福利费用、追加残疾人就业和扶贫费用、追加残疾人文艺演出经费、追加其他退役军人事务管理费用、追加</w:t>
      </w:r>
      <w:r>
        <w:rPr>
          <w:rFonts w:hint="eastAsia" w:ascii="仿宋_GB2312" w:hAnsi="Times New Roman" w:eastAsia="仿宋" w:cs="DengXian-Regular"/>
          <w:sz w:val="32"/>
          <w:szCs w:val="32"/>
          <w:highlight w:val="none"/>
        </w:rPr>
        <w:t>用于残疾人事业的彩票公益金</w:t>
      </w:r>
      <w:r>
        <w:rPr>
          <w:rFonts w:hint="eastAsia" w:ascii="仿宋_GB2312" w:hAnsi="Times New Roman" w:eastAsia="仿宋" w:cs="DengXian-Regular"/>
          <w:sz w:val="32"/>
          <w:szCs w:val="32"/>
          <w:highlight w:val="none"/>
          <w:lang w:eastAsia="zh-CN"/>
        </w:rPr>
        <w:t>、</w:t>
      </w:r>
      <w:r>
        <w:rPr>
          <w:rFonts w:hint="eastAsia" w:ascii="仿宋" w:hAnsi="仿宋" w:eastAsia="仿宋" w:cs="仿宋"/>
          <w:sz w:val="31"/>
          <w:highlight w:val="none"/>
        </w:rPr>
        <w:t>增加机关事业单位职业年金缴费支出、机关事业单位职业年金实帐贴息</w:t>
      </w:r>
      <w:r>
        <w:rPr>
          <w:rFonts w:hint="eastAsia" w:ascii="仿宋_GB2312" w:hAnsi="Times New Roman" w:eastAsia="仿宋" w:cs="DengXian-Regular"/>
          <w:sz w:val="32"/>
          <w:szCs w:val="32"/>
          <w:highlight w:val="none"/>
          <w:lang w:eastAsia="zh-CN"/>
        </w:rPr>
        <w:t>等</w:t>
      </w:r>
      <w:r>
        <w:rPr>
          <w:rFonts w:hint="eastAsia" w:ascii="仿宋_GB2312" w:hAnsi="Times New Roman" w:eastAsia="仿宋" w:cs="DengXian-Regular"/>
          <w:sz w:val="32"/>
          <w:szCs w:val="32"/>
          <w:highlight w:val="none"/>
        </w:rPr>
        <w:t>；本年支出</w:t>
      </w:r>
      <w:r>
        <w:rPr>
          <w:rFonts w:ascii="仿宋_GB2312" w:hAnsi="Times New Roman" w:eastAsia="仿宋" w:cs="DengXian-Regular"/>
          <w:sz w:val="32"/>
          <w:szCs w:val="32"/>
          <w:highlight w:val="none"/>
        </w:rPr>
        <w:t>5657.58</w:t>
      </w:r>
      <w:r>
        <w:rPr>
          <w:rFonts w:hint="eastAsia" w:ascii="仿宋_GB2312" w:hAnsi="Times New Roman" w:eastAsia="仿宋" w:cs="DengXian-Regular"/>
          <w:sz w:val="32"/>
          <w:szCs w:val="32"/>
          <w:highlight w:val="none"/>
        </w:rPr>
        <w:t>万元，完成年初预算的</w:t>
      </w:r>
      <w:r>
        <w:rPr>
          <w:rFonts w:ascii="仿宋_GB2312" w:hAnsi="Times New Roman" w:eastAsia="仿宋" w:cs="DengXian-Regular"/>
          <w:sz w:val="32"/>
          <w:szCs w:val="32"/>
          <w:highlight w:val="none"/>
        </w:rPr>
        <w:t>151.5</w:t>
      </w:r>
      <w:r>
        <w:rPr>
          <w:rFonts w:hint="eastAsia" w:ascii="仿宋_GB2312" w:hAnsi="Times New Roman" w:eastAsia="仿宋" w:cs="DengXian-Regular"/>
          <w:sz w:val="32"/>
          <w:szCs w:val="32"/>
          <w:highlight w:val="none"/>
        </w:rPr>
        <w:t>%,比年初预算</w:t>
      </w:r>
      <w:r>
        <w:rPr>
          <w:rFonts w:ascii="仿宋_GB2312" w:hAnsi="Times New Roman" w:eastAsia="仿宋" w:cs="DengXian-Regular"/>
          <w:sz w:val="32"/>
          <w:szCs w:val="32"/>
          <w:highlight w:val="none"/>
        </w:rPr>
        <w:t>增加1923.33</w:t>
      </w:r>
      <w:r>
        <w:rPr>
          <w:rFonts w:hint="eastAsia" w:ascii="仿宋_GB2312" w:hAnsi="Times New Roman" w:eastAsia="仿宋" w:cs="DengXian-Regular"/>
          <w:sz w:val="32"/>
          <w:szCs w:val="32"/>
          <w:highlight w:val="none"/>
        </w:rPr>
        <w:t>万元，决算数</w:t>
      </w:r>
      <w:r>
        <w:rPr>
          <w:rFonts w:ascii="仿宋_GB2312" w:hAnsi="Times New Roman" w:eastAsia="仿宋" w:cs="DengXian-Regular"/>
          <w:sz w:val="32"/>
          <w:szCs w:val="32"/>
          <w:highlight w:val="none"/>
        </w:rPr>
        <w:t>大于</w:t>
      </w:r>
      <w:r>
        <w:rPr>
          <w:rFonts w:hint="eastAsia" w:ascii="仿宋_GB2312" w:hAnsi="Times New Roman" w:eastAsia="仿宋" w:cs="DengXian-Regular"/>
          <w:sz w:val="32"/>
          <w:szCs w:val="32"/>
          <w:highlight w:val="none"/>
        </w:rPr>
        <w:t>预算数主要原因是主要是追加武装部奖励金及婚姻登记处卫生间改造费</w:t>
      </w:r>
      <w:r>
        <w:rPr>
          <w:rFonts w:hint="eastAsia" w:ascii="仿宋_GB2312" w:hAnsi="Times New Roman" w:eastAsia="仿宋" w:cs="DengXian-Regular"/>
          <w:sz w:val="32"/>
          <w:szCs w:val="32"/>
          <w:highlight w:val="none"/>
          <w:lang w:eastAsia="zh-CN"/>
        </w:rPr>
        <w:t>支出、追加企业军转干部解困经费等其他优抚费用支出、追加儿童福利支出、追加残疾人就业和扶贫支出、追加残疾人文艺演出经费支出、追加其他退役军人事务管理支出、追加</w:t>
      </w:r>
      <w:r>
        <w:rPr>
          <w:rFonts w:hint="eastAsia" w:ascii="仿宋_GB2312" w:hAnsi="Times New Roman" w:eastAsia="仿宋" w:cs="DengXian-Regular"/>
          <w:sz w:val="32"/>
          <w:szCs w:val="32"/>
          <w:highlight w:val="none"/>
        </w:rPr>
        <w:t>用于残疾人事业的彩票公益金</w:t>
      </w:r>
      <w:r>
        <w:rPr>
          <w:rFonts w:hint="eastAsia" w:ascii="仿宋_GB2312" w:hAnsi="Times New Roman" w:eastAsia="仿宋" w:cs="DengXian-Regular"/>
          <w:sz w:val="32"/>
          <w:szCs w:val="32"/>
          <w:highlight w:val="none"/>
          <w:lang w:eastAsia="zh-CN"/>
        </w:rPr>
        <w:t>的支出、</w:t>
      </w:r>
      <w:r>
        <w:rPr>
          <w:rFonts w:hint="eastAsia" w:ascii="仿宋" w:hAnsi="仿宋" w:eastAsia="仿宋" w:cs="仿宋"/>
          <w:sz w:val="31"/>
          <w:highlight w:val="none"/>
        </w:rPr>
        <w:t>增加机关事业单位职业年金缴费支出、机关事业单位职业年金实帐贴息</w:t>
      </w:r>
      <w:r>
        <w:rPr>
          <w:rFonts w:hint="eastAsia" w:ascii="仿宋_GB2312" w:hAnsi="Times New Roman" w:eastAsia="仿宋" w:cs="DengXian-Regular"/>
          <w:sz w:val="32"/>
          <w:szCs w:val="32"/>
          <w:highlight w:val="none"/>
          <w:lang w:eastAsia="zh-CN"/>
        </w:rPr>
        <w:t>等</w:t>
      </w:r>
      <w:r>
        <w:rPr>
          <w:rFonts w:hint="eastAsia" w:ascii="仿宋_GB2312" w:hAnsi="Times New Roman" w:eastAsia="仿宋" w:cs="DengXian-Regular"/>
          <w:sz w:val="32"/>
          <w:szCs w:val="32"/>
          <w:highlight w:val="none"/>
        </w:rPr>
        <w:t>。具体情况如下：</w:t>
      </w:r>
    </w:p>
    <w:p>
      <w:pPr>
        <w:adjustRightInd w:val="0"/>
        <w:snapToGrid w:val="0"/>
        <w:spacing w:line="580" w:lineRule="exact"/>
        <w:ind w:firstLine="640" w:firstLineChars="200"/>
        <w:rPr>
          <w:rFonts w:ascii="仿宋_GB2312" w:hAnsi="Times New Roman" w:eastAsia="仿宋" w:cs="DengXian-Regular"/>
          <w:sz w:val="32"/>
          <w:szCs w:val="32"/>
          <w:highlight w:val="none"/>
        </w:rPr>
      </w:pPr>
      <w:r>
        <w:rPr>
          <w:rFonts w:hint="eastAsia" w:ascii="仿宋_GB2312" w:hAnsi="Times New Roman" w:eastAsia="仿宋" w:cs="DengXian-Regular"/>
          <w:sz w:val="32"/>
          <w:szCs w:val="32"/>
          <w:highlight w:val="none"/>
        </w:rPr>
        <w:t>1.一般公共预算财政拨款本年收入完成年初预算</w:t>
      </w:r>
      <w:r>
        <w:rPr>
          <w:rFonts w:ascii="仿宋_GB2312" w:hAnsi="Times New Roman" w:eastAsia="仿宋" w:cs="DengXian-Regular"/>
          <w:sz w:val="32"/>
          <w:szCs w:val="32"/>
          <w:highlight w:val="none"/>
        </w:rPr>
        <w:t>149.8</w:t>
      </w:r>
      <w:r>
        <w:rPr>
          <w:rFonts w:hint="eastAsia" w:ascii="仿宋_GB2312" w:hAnsi="Times New Roman" w:eastAsia="仿宋" w:cs="DengXian-Regular"/>
          <w:sz w:val="32"/>
          <w:szCs w:val="32"/>
          <w:highlight w:val="none"/>
        </w:rPr>
        <w:t>%，比年初预算</w:t>
      </w:r>
      <w:r>
        <w:rPr>
          <w:rFonts w:ascii="仿宋_GB2312" w:hAnsi="Times New Roman" w:eastAsia="仿宋" w:cs="DengXian-Regular"/>
          <w:sz w:val="32"/>
          <w:szCs w:val="32"/>
          <w:highlight w:val="none"/>
        </w:rPr>
        <w:t>增加1858.55</w:t>
      </w:r>
      <w:r>
        <w:rPr>
          <w:rFonts w:hint="eastAsia" w:ascii="仿宋_GB2312" w:hAnsi="Times New Roman" w:eastAsia="仿宋" w:cs="DengXian-Regular"/>
          <w:sz w:val="32"/>
          <w:szCs w:val="32"/>
          <w:highlight w:val="none"/>
        </w:rPr>
        <w:t>万元，主要是追加武装部奖励金及婚姻登记处卫生间改造费</w:t>
      </w:r>
      <w:r>
        <w:rPr>
          <w:rFonts w:hint="eastAsia" w:ascii="仿宋_GB2312" w:hAnsi="Times New Roman" w:eastAsia="仿宋" w:cs="DengXian-Regular"/>
          <w:sz w:val="32"/>
          <w:szCs w:val="32"/>
          <w:highlight w:val="none"/>
          <w:lang w:eastAsia="zh-CN"/>
        </w:rPr>
        <w:t>、追加企业军转干部解困经费等其他优抚费用、追加儿童福利费用、追加残疾人就业和扶贫费用、追加残疾人文艺演出经费、追加其他退役军人事务管理费用、</w:t>
      </w:r>
      <w:r>
        <w:rPr>
          <w:rFonts w:hint="eastAsia" w:ascii="仿宋" w:hAnsi="仿宋" w:eastAsia="仿宋" w:cs="仿宋"/>
          <w:sz w:val="31"/>
          <w:highlight w:val="none"/>
        </w:rPr>
        <w:t>增加机关事业单位职业年金缴费支出、机关事业单位职业年金实帐贴息</w:t>
      </w:r>
      <w:r>
        <w:rPr>
          <w:rFonts w:hint="eastAsia" w:ascii="仿宋_GB2312" w:hAnsi="Times New Roman" w:eastAsia="仿宋" w:cs="DengXian-Regular"/>
          <w:sz w:val="32"/>
          <w:szCs w:val="32"/>
          <w:highlight w:val="none"/>
          <w:lang w:eastAsia="zh-CN"/>
        </w:rPr>
        <w:t>等</w:t>
      </w:r>
      <w:r>
        <w:rPr>
          <w:rFonts w:hint="eastAsia" w:ascii="仿宋_GB2312" w:hAnsi="Times New Roman" w:eastAsia="仿宋" w:cs="DengXian-Regular"/>
          <w:sz w:val="32"/>
          <w:szCs w:val="32"/>
          <w:highlight w:val="none"/>
        </w:rPr>
        <w:t>；本年支出完成年初预算</w:t>
      </w:r>
      <w:r>
        <w:rPr>
          <w:rFonts w:ascii="仿宋_GB2312" w:hAnsi="Times New Roman" w:eastAsia="仿宋" w:cs="DengXian-Regular"/>
          <w:sz w:val="32"/>
          <w:szCs w:val="32"/>
          <w:highlight w:val="none"/>
        </w:rPr>
        <w:t>150.8</w:t>
      </w:r>
      <w:r>
        <w:rPr>
          <w:rFonts w:hint="eastAsia" w:ascii="仿宋_GB2312" w:hAnsi="Times New Roman" w:eastAsia="仿宋" w:cs="DengXian-Regular"/>
          <w:sz w:val="32"/>
          <w:szCs w:val="32"/>
          <w:highlight w:val="none"/>
        </w:rPr>
        <w:t>%，比年初预算</w:t>
      </w:r>
      <w:r>
        <w:rPr>
          <w:rFonts w:ascii="仿宋_GB2312" w:hAnsi="Times New Roman" w:eastAsia="仿宋" w:cs="DengXian-Regular"/>
          <w:sz w:val="32"/>
          <w:szCs w:val="32"/>
          <w:highlight w:val="none"/>
        </w:rPr>
        <w:t>增加1898.01</w:t>
      </w:r>
      <w:r>
        <w:rPr>
          <w:rFonts w:hint="eastAsia" w:ascii="仿宋_GB2312" w:hAnsi="Times New Roman" w:eastAsia="仿宋" w:cs="DengXian-Regular"/>
          <w:sz w:val="32"/>
          <w:szCs w:val="32"/>
          <w:highlight w:val="none"/>
        </w:rPr>
        <w:t>万元，主要是追加武装部奖励金及婚姻登记处卫生间改造费</w:t>
      </w:r>
      <w:r>
        <w:rPr>
          <w:rFonts w:hint="eastAsia" w:ascii="仿宋_GB2312" w:hAnsi="Times New Roman" w:eastAsia="仿宋" w:cs="DengXian-Regular"/>
          <w:sz w:val="32"/>
          <w:szCs w:val="32"/>
          <w:highlight w:val="none"/>
          <w:lang w:eastAsia="zh-CN"/>
        </w:rPr>
        <w:t>支出、追加企业军转干部解困经费等其他优抚费用支出、追加儿童福利支出、追加残疾人就业和扶贫支出、追加残疾人文艺演出经费支出、追加其他退役军人事务管理支出、</w:t>
      </w:r>
      <w:r>
        <w:rPr>
          <w:rFonts w:hint="eastAsia" w:ascii="仿宋" w:hAnsi="仿宋" w:eastAsia="仿宋" w:cs="仿宋"/>
          <w:sz w:val="31"/>
          <w:highlight w:val="none"/>
        </w:rPr>
        <w:t>增加机关事业单位职业年金缴费支出、机关事业单位职业年金实帐贴息</w:t>
      </w:r>
      <w:r>
        <w:rPr>
          <w:rFonts w:hint="eastAsia" w:ascii="仿宋_GB2312" w:hAnsi="Times New Roman" w:eastAsia="仿宋" w:cs="DengXian-Regular"/>
          <w:sz w:val="32"/>
          <w:szCs w:val="32"/>
          <w:highlight w:val="none"/>
          <w:lang w:eastAsia="zh-CN"/>
        </w:rPr>
        <w:t>等</w:t>
      </w:r>
      <w:r>
        <w:rPr>
          <w:rFonts w:hint="eastAsia" w:ascii="仿宋_GB2312" w:hAnsi="Times New Roman" w:eastAsia="仿宋" w:cs="DengXian-Regular"/>
          <w:sz w:val="32"/>
          <w:szCs w:val="32"/>
          <w:highlight w:val="none"/>
        </w:rPr>
        <w:t>。</w:t>
      </w:r>
    </w:p>
    <w:p>
      <w:pPr>
        <w:adjustRightInd w:val="0"/>
        <w:snapToGrid w:val="0"/>
        <w:spacing w:line="580" w:lineRule="exact"/>
        <w:ind w:firstLine="640" w:firstLineChars="200"/>
        <w:rPr>
          <w:rFonts w:ascii="仿宋_GB2312" w:hAnsi="Times New Roman" w:eastAsia="仿宋" w:cs="DengXian-Regular"/>
          <w:sz w:val="32"/>
          <w:szCs w:val="32"/>
          <w:highlight w:val="none"/>
        </w:rPr>
      </w:pPr>
      <w:r>
        <w:rPr>
          <w:rFonts w:hint="eastAsia" w:ascii="仿宋_GB2312" w:hAnsi="Times New Roman" w:eastAsia="仿宋" w:cs="DengXian-Regular"/>
          <w:sz w:val="32"/>
          <w:szCs w:val="32"/>
          <w:highlight w:val="none"/>
        </w:rPr>
        <w:t>2.政府性基金预算财政拨款本年收入25.08万元，比年初预算</w:t>
      </w:r>
      <w:r>
        <w:rPr>
          <w:rFonts w:ascii="仿宋_GB2312" w:hAnsi="Times New Roman" w:eastAsia="仿宋" w:cs="DengXian-Regular"/>
          <w:sz w:val="32"/>
          <w:szCs w:val="32"/>
          <w:highlight w:val="none"/>
        </w:rPr>
        <w:t>增加25.08</w:t>
      </w:r>
      <w:r>
        <w:rPr>
          <w:rFonts w:hint="eastAsia" w:ascii="仿宋_GB2312" w:hAnsi="Times New Roman" w:eastAsia="仿宋" w:cs="DengXian-Regular"/>
          <w:sz w:val="32"/>
          <w:szCs w:val="32"/>
          <w:highlight w:val="none"/>
        </w:rPr>
        <w:t>万元，主要是</w:t>
      </w:r>
      <w:r>
        <w:rPr>
          <w:rFonts w:hint="eastAsia" w:ascii="仿宋_GB2312" w:hAnsi="Times New Roman" w:eastAsia="仿宋" w:cs="DengXian-Regular"/>
          <w:sz w:val="32"/>
          <w:szCs w:val="32"/>
          <w:highlight w:val="none"/>
          <w:lang w:eastAsia="zh-CN"/>
        </w:rPr>
        <w:t>追加</w:t>
      </w:r>
      <w:r>
        <w:rPr>
          <w:rFonts w:hint="eastAsia" w:ascii="仿宋_GB2312" w:hAnsi="Times New Roman" w:eastAsia="仿宋" w:cs="DengXian-Regular"/>
          <w:sz w:val="32"/>
          <w:szCs w:val="32"/>
          <w:highlight w:val="none"/>
        </w:rPr>
        <w:t>用于残疾人事业的彩票公益金；本年支出25.32万元，比年初预算</w:t>
      </w:r>
      <w:r>
        <w:rPr>
          <w:rFonts w:ascii="仿宋_GB2312" w:hAnsi="Times New Roman" w:eastAsia="仿宋" w:cs="DengXian-Regular"/>
          <w:sz w:val="32"/>
          <w:szCs w:val="32"/>
          <w:highlight w:val="none"/>
        </w:rPr>
        <w:t>增加25.32</w:t>
      </w:r>
      <w:r>
        <w:rPr>
          <w:rFonts w:hint="eastAsia" w:ascii="仿宋_GB2312" w:hAnsi="Times New Roman" w:eastAsia="仿宋" w:cs="DengXian-Regular"/>
          <w:sz w:val="32"/>
          <w:szCs w:val="32"/>
          <w:highlight w:val="none"/>
        </w:rPr>
        <w:t>万元，主要是</w:t>
      </w:r>
      <w:r>
        <w:rPr>
          <w:rFonts w:hint="eastAsia" w:ascii="仿宋_GB2312" w:hAnsi="Times New Roman" w:eastAsia="仿宋" w:cs="DengXian-Regular"/>
          <w:sz w:val="32"/>
          <w:szCs w:val="32"/>
          <w:highlight w:val="none"/>
          <w:lang w:eastAsia="zh-CN"/>
        </w:rPr>
        <w:t>追加</w:t>
      </w:r>
      <w:r>
        <w:rPr>
          <w:rFonts w:hint="eastAsia" w:ascii="仿宋_GB2312" w:hAnsi="Times New Roman" w:eastAsia="仿宋" w:cs="DengXian-Regular"/>
          <w:sz w:val="32"/>
          <w:szCs w:val="32"/>
          <w:highlight w:val="none"/>
        </w:rPr>
        <w:t>用于残疾人事业的彩票公益金</w:t>
      </w:r>
      <w:r>
        <w:rPr>
          <w:rFonts w:hint="eastAsia" w:ascii="仿宋_GB2312" w:hAnsi="Times New Roman" w:eastAsia="仿宋" w:cs="DengXian-Regular"/>
          <w:sz w:val="32"/>
          <w:szCs w:val="32"/>
          <w:highlight w:val="none"/>
          <w:lang w:eastAsia="zh-CN"/>
        </w:rPr>
        <w:t>的支出</w:t>
      </w:r>
      <w:r>
        <w:rPr>
          <w:rFonts w:hint="eastAsia" w:ascii="仿宋_GB2312" w:hAnsi="Times New Roman" w:eastAsia="仿宋" w:cs="DengXian-Regular"/>
          <w:sz w:val="32"/>
          <w:szCs w:val="32"/>
          <w:highlight w:val="none"/>
        </w:rPr>
        <w:t>。</w:t>
      </w:r>
    </w:p>
    <w:p>
      <w:pPr>
        <w:adjustRightInd w:val="0"/>
        <w:snapToGrid w:val="0"/>
        <w:spacing w:line="580" w:lineRule="exact"/>
        <w:ind w:firstLine="640" w:firstLineChars="200"/>
        <w:rPr>
          <w:rFonts w:ascii="仿宋_GB2312" w:hAnsi="Times New Roman" w:eastAsia="仿宋" w:cs="DengXian-Regular"/>
          <w:sz w:val="32"/>
          <w:szCs w:val="32"/>
        </w:rPr>
      </w:pPr>
      <w:r>
        <w:rPr>
          <w:rFonts w:hint="eastAsia" w:ascii="仿宋_GB2312" w:hAnsi="Times New Roman" w:eastAsia="仿宋" w:cs="DengXian-Regular"/>
          <w:sz w:val="32"/>
          <w:szCs w:val="32"/>
        </w:rPr>
        <w:t>3.国有资本经营预算财政拨款本年收入0.00万元，与预算持平；本年支出0.00万元，与预算持平。</w:t>
      </w:r>
    </w:p>
    <w:tbl>
      <w:tblPr>
        <w:tblStyle w:val="7"/>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84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3" w:hRule="atLeast"/>
          <w:jc w:val="center"/>
        </w:trPr>
        <w:tc>
          <w:tcPr>
            <w:tcW w:w="7842" w:type="dxa"/>
            <w:vAlign w:val="bottom"/>
          </w:tcPr>
          <w:p>
            <w:pPr>
              <w:adjustRightInd w:val="0"/>
              <w:snapToGrid w:val="0"/>
              <w:spacing w:line="580" w:lineRule="exact"/>
              <w:jc w:val="center"/>
              <w:rPr>
                <w:rFonts w:ascii="仿宋_GB2312" w:hAnsi="Times New Roman" w:eastAsia="仿宋" w:cs="DengXian-Regular"/>
                <w:sz w:val="32"/>
                <w:szCs w:val="32"/>
                <w:highlight w:val="yellow"/>
              </w:rPr>
            </w:pPr>
            <w:r>
              <w:rPr>
                <w:rFonts w:hint="eastAsia" w:ascii="仿宋_GB2312" w:hAnsi="Times New Roman" w:eastAsia="仿宋" w:cs="DengXian-Regular"/>
                <w:sz w:val="32"/>
                <w:szCs w:val="32"/>
                <w:highlight w:val="yellow"/>
              </w:rPr>
              <w:drawing>
                <wp:anchor distT="0" distB="0" distL="114300" distR="114300" simplePos="0" relativeHeight="251684864" behindDoc="0" locked="0" layoutInCell="1" allowOverlap="0">
                  <wp:simplePos x="0" y="0"/>
                  <wp:positionH relativeFrom="column">
                    <wp:posOffset>136525</wp:posOffset>
                  </wp:positionH>
                  <wp:positionV relativeFrom="paragraph">
                    <wp:posOffset>489585</wp:posOffset>
                  </wp:positionV>
                  <wp:extent cx="4562475" cy="2733675"/>
                  <wp:effectExtent l="0" t="0" r="9525" b="9525"/>
                  <wp:wrapNone/>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4562475" cy="2733675"/>
                          </a:xfrm>
                          <a:prstGeom prst="rect">
                            <a:avLst/>
                          </a:prstGeom>
                          <a:noFill/>
                          <a:ln>
                            <a:noFill/>
                          </a:ln>
                        </pic:spPr>
                      </pic:pic>
                    </a:graphicData>
                  </a:graphic>
                </wp:anchor>
              </w:drawing>
            </w:r>
          </w:p>
        </w:tc>
      </w:tr>
    </w:tbl>
    <w:p>
      <w:pPr>
        <w:numPr>
          <w:ilvl w:val="0"/>
          <w:numId w:val="1"/>
        </w:numPr>
        <w:adjustRightInd w:val="0"/>
        <w:snapToGrid w:val="0"/>
        <w:spacing w:line="580" w:lineRule="exact"/>
        <w:ind w:left="420" w:leftChars="200"/>
        <w:rPr>
          <w:rFonts w:ascii="楷体_GB2312" w:hAnsi="Times New Roman" w:eastAsia="楷体" w:cs="DengXian-Bold"/>
          <w:b/>
          <w:bCs/>
          <w:sz w:val="32"/>
          <w:szCs w:val="32"/>
        </w:rPr>
      </w:pPr>
      <w:r>
        <w:rPr>
          <w:rFonts w:hint="eastAsia" w:ascii="楷体_GB2312" w:hAnsi="Times New Roman" w:eastAsia="楷体" w:cs="DengXian-Bold"/>
          <w:b/>
          <w:bCs/>
          <w:sz w:val="32"/>
          <w:szCs w:val="32"/>
        </w:rPr>
        <w:t>财政拨款支出决算结构情况。</w:t>
      </w:r>
    </w:p>
    <w:p>
      <w:pPr>
        <w:adjustRightInd w:val="0"/>
        <w:snapToGrid w:val="0"/>
        <w:spacing w:line="580" w:lineRule="exact"/>
        <w:ind w:firstLine="640" w:firstLineChars="200"/>
        <w:rPr>
          <w:rFonts w:ascii="仿宋_GB2312" w:hAnsi="Times New Roman" w:eastAsia="仿宋" w:cs="DengXian-Regular"/>
          <w:sz w:val="32"/>
          <w:szCs w:val="32"/>
        </w:rPr>
      </w:pPr>
      <w:r>
        <w:rPr>
          <w:rFonts w:hint="eastAsia" w:ascii="仿宋_GB2312" w:hAnsi="Times New Roman" w:eastAsia="仿宋" w:cs="DengXian-Regular"/>
          <w:sz w:val="32"/>
          <w:szCs w:val="32"/>
        </w:rPr>
        <w:t>2021年度财政拨款支出</w:t>
      </w:r>
      <w:r>
        <w:rPr>
          <w:rFonts w:ascii="仿宋_GB2312" w:hAnsi="Times New Roman" w:eastAsia="仿宋" w:cs="DengXian-Regular"/>
          <w:sz w:val="32"/>
          <w:szCs w:val="32"/>
        </w:rPr>
        <w:t>5657.58</w:t>
      </w:r>
      <w:r>
        <w:rPr>
          <w:rFonts w:hint="eastAsia" w:ascii="仿宋_GB2312" w:hAnsi="Times New Roman" w:eastAsia="仿宋" w:cs="DengXian-Regular"/>
          <w:sz w:val="32"/>
          <w:szCs w:val="32"/>
        </w:rPr>
        <w:t>万元，主要用于以下方面。</w:t>
      </w:r>
    </w:p>
    <w:p>
      <w:pPr>
        <w:adjustRightInd w:val="0"/>
        <w:snapToGrid w:val="0"/>
        <w:spacing w:line="580" w:lineRule="exact"/>
        <w:ind w:firstLine="640" w:firstLineChars="200"/>
        <w:rPr>
          <w:rFonts w:ascii="仿宋_GB2312" w:hAnsi="Times New Roman" w:eastAsia="仿宋" w:cs="DengXian-Regular"/>
          <w:sz w:val="32"/>
          <w:szCs w:val="32"/>
          <w:highlight w:val="none"/>
        </w:rPr>
      </w:pPr>
      <w:r>
        <w:rPr>
          <w:rFonts w:hint="eastAsia" w:ascii="仿宋_GB2312" w:hAnsi="Times New Roman" w:eastAsia="仿宋" w:cs="DengXian-Regular"/>
          <w:sz w:val="32"/>
          <w:szCs w:val="32"/>
          <w:highlight w:val="none"/>
        </w:rPr>
        <w:t>一般公共服务（类）支出</w:t>
      </w:r>
      <w:r>
        <w:rPr>
          <w:rFonts w:ascii="仿宋_GB2312" w:hAnsi="Times New Roman" w:eastAsia="仿宋" w:cs="DengXian-Regular"/>
          <w:sz w:val="32"/>
          <w:szCs w:val="32"/>
          <w:highlight w:val="none"/>
        </w:rPr>
        <w:t>70.96</w:t>
      </w:r>
      <w:r>
        <w:rPr>
          <w:rFonts w:hint="eastAsia" w:ascii="仿宋_GB2312" w:hAnsi="Times New Roman" w:eastAsia="仿宋" w:cs="DengXian-Regular"/>
          <w:sz w:val="32"/>
          <w:szCs w:val="32"/>
          <w:highlight w:val="none"/>
        </w:rPr>
        <w:t>万元，占</w:t>
      </w:r>
      <w:r>
        <w:rPr>
          <w:rFonts w:ascii="仿宋_GB2312" w:hAnsi="Times New Roman" w:eastAsia="仿宋" w:cs="DengXian-Regular"/>
          <w:sz w:val="32"/>
          <w:szCs w:val="32"/>
          <w:highlight w:val="none"/>
        </w:rPr>
        <w:t>1.3</w:t>
      </w:r>
      <w:r>
        <w:rPr>
          <w:rFonts w:hint="eastAsia" w:ascii="仿宋_GB2312" w:hAnsi="Times New Roman" w:eastAsia="仿宋" w:cs="DengXian-Regular"/>
          <w:sz w:val="32"/>
          <w:szCs w:val="32"/>
          <w:highlight w:val="none"/>
        </w:rPr>
        <w:t>%，主要用于武装部民兵整组</w:t>
      </w:r>
      <w:r>
        <w:rPr>
          <w:rFonts w:hint="eastAsia" w:ascii="仿宋_GB2312" w:hAnsi="Times New Roman" w:eastAsia="仿宋" w:cs="DengXian-Regular"/>
          <w:sz w:val="32"/>
          <w:szCs w:val="32"/>
          <w:highlight w:val="none"/>
          <w:lang w:eastAsia="zh-CN"/>
        </w:rPr>
        <w:t>、武装部征兵</w:t>
      </w:r>
      <w:r>
        <w:rPr>
          <w:rFonts w:hint="eastAsia" w:ascii="仿宋_GB2312" w:hAnsi="Times New Roman" w:eastAsia="仿宋" w:cs="DengXian-Regular"/>
          <w:sz w:val="32"/>
          <w:szCs w:val="32"/>
          <w:highlight w:val="none"/>
        </w:rPr>
        <w:t>等支出；</w:t>
      </w:r>
      <w:r>
        <w:rPr>
          <w:rFonts w:hint="eastAsia" w:ascii="仿宋_GB2312" w:hAnsi="Times New Roman" w:eastAsia="仿宋" w:cs="Wingdings"/>
          <w:sz w:val="32"/>
          <w:szCs w:val="32"/>
          <w:highlight w:val="none"/>
        </w:rPr>
        <w:t>社会保障和就业（类）支出</w:t>
      </w:r>
      <w:r>
        <w:rPr>
          <w:rFonts w:ascii="仿宋_GB2312" w:hAnsi="Times New Roman" w:eastAsia="仿宋" w:cs="DengXian-Regular"/>
          <w:sz w:val="32"/>
          <w:szCs w:val="32"/>
          <w:highlight w:val="none"/>
        </w:rPr>
        <w:t>5117.31</w:t>
      </w:r>
      <w:r>
        <w:rPr>
          <w:rFonts w:hint="eastAsia" w:ascii="仿宋_GB2312" w:hAnsi="Times New Roman" w:eastAsia="仿宋" w:cs="Wingdings"/>
          <w:sz w:val="32"/>
          <w:szCs w:val="32"/>
          <w:highlight w:val="none"/>
        </w:rPr>
        <w:t>万元，占</w:t>
      </w:r>
      <w:r>
        <w:rPr>
          <w:rFonts w:ascii="仿宋_GB2312" w:hAnsi="Times New Roman" w:eastAsia="仿宋" w:cs="DengXian-Regular"/>
          <w:sz w:val="32"/>
          <w:szCs w:val="32"/>
          <w:highlight w:val="none"/>
        </w:rPr>
        <w:t>90.5</w:t>
      </w:r>
      <w:r>
        <w:rPr>
          <w:rFonts w:hint="eastAsia" w:ascii="仿宋_GB2312" w:hAnsi="Times New Roman" w:eastAsia="仿宋" w:cs="Wingdings"/>
          <w:sz w:val="32"/>
          <w:szCs w:val="32"/>
          <w:highlight w:val="none"/>
        </w:rPr>
        <w:t>%</w:t>
      </w:r>
      <w:r>
        <w:rPr>
          <w:rFonts w:ascii="仿宋_GB2312" w:hAnsi="Times New Roman" w:eastAsia="仿宋" w:cs="Wingdings"/>
          <w:sz w:val="32"/>
          <w:szCs w:val="32"/>
          <w:highlight w:val="none"/>
        </w:rPr>
        <w:t>,</w:t>
      </w:r>
      <w:r>
        <w:rPr>
          <w:rFonts w:hint="eastAsia" w:ascii="仿宋_GB2312" w:hAnsi="Times New Roman" w:eastAsia="仿宋" w:cs="DengXian-Regular"/>
          <w:sz w:val="32"/>
          <w:szCs w:val="32"/>
          <w:highlight w:val="none"/>
        </w:rPr>
        <w:t>主要用于人力资源和社会保障管理事务</w:t>
      </w:r>
      <w:r>
        <w:rPr>
          <w:rFonts w:hint="eastAsia" w:ascii="仿宋_GB2312" w:hAnsi="Times New Roman" w:eastAsia="仿宋" w:cs="DengXian-Regular"/>
          <w:sz w:val="32"/>
          <w:szCs w:val="32"/>
          <w:highlight w:val="none"/>
          <w:lang w:eastAsia="zh-CN"/>
        </w:rPr>
        <w:t>、民政管理事务、其他优抚支出、就业见习补贴、退役安置、社会福利</w:t>
      </w:r>
      <w:r>
        <w:rPr>
          <w:rFonts w:hint="eastAsia" w:ascii="仿宋_GB2312" w:hAnsi="Times New Roman" w:eastAsia="仿宋" w:cs="DengXian-Regular"/>
          <w:sz w:val="32"/>
          <w:szCs w:val="32"/>
          <w:highlight w:val="none"/>
        </w:rPr>
        <w:t>等支出</w:t>
      </w:r>
      <w:r>
        <w:rPr>
          <w:rFonts w:hint="eastAsia" w:ascii="仿宋_GB2312" w:hAnsi="Times New Roman" w:eastAsia="仿宋" w:cs="Wingdings"/>
          <w:sz w:val="32"/>
          <w:szCs w:val="32"/>
          <w:highlight w:val="none"/>
        </w:rPr>
        <w:t>；卫生健康（类）支出</w:t>
      </w:r>
      <w:r>
        <w:rPr>
          <w:rFonts w:ascii="仿宋_GB2312" w:hAnsi="Times New Roman" w:eastAsia="仿宋" w:cs="DengXian-Regular"/>
          <w:sz w:val="32"/>
          <w:szCs w:val="32"/>
          <w:highlight w:val="none"/>
        </w:rPr>
        <w:t>308.37</w:t>
      </w:r>
      <w:r>
        <w:rPr>
          <w:rFonts w:hint="eastAsia" w:ascii="仿宋_GB2312" w:hAnsi="Times New Roman" w:eastAsia="仿宋" w:cs="Wingdings"/>
          <w:sz w:val="32"/>
          <w:szCs w:val="32"/>
          <w:highlight w:val="none"/>
        </w:rPr>
        <w:t>万元，占</w:t>
      </w:r>
      <w:r>
        <w:rPr>
          <w:rFonts w:ascii="仿宋_GB2312" w:hAnsi="Times New Roman" w:eastAsia="仿宋" w:cs="DengXian-Regular"/>
          <w:sz w:val="32"/>
          <w:szCs w:val="32"/>
          <w:highlight w:val="none"/>
        </w:rPr>
        <w:t>5.5</w:t>
      </w:r>
      <w:r>
        <w:rPr>
          <w:rFonts w:hint="eastAsia" w:ascii="仿宋_GB2312" w:hAnsi="Times New Roman" w:eastAsia="仿宋" w:cs="Wingdings"/>
          <w:sz w:val="32"/>
          <w:szCs w:val="32"/>
          <w:highlight w:val="none"/>
        </w:rPr>
        <w:t>%</w:t>
      </w:r>
      <w:r>
        <w:rPr>
          <w:rFonts w:hint="eastAsia" w:ascii="仿宋_GB2312" w:hAnsi="Times New Roman" w:eastAsia="仿宋" w:cs="DengXian-Regular"/>
          <w:sz w:val="32"/>
          <w:szCs w:val="32"/>
          <w:highlight w:val="none"/>
        </w:rPr>
        <w:t>，主要用于行政事业单位医疗</w:t>
      </w:r>
      <w:r>
        <w:rPr>
          <w:rFonts w:hint="eastAsia" w:ascii="仿宋_GB2312" w:hAnsi="Times New Roman" w:eastAsia="仿宋" w:cs="DengXian-Regular"/>
          <w:sz w:val="32"/>
          <w:szCs w:val="32"/>
          <w:highlight w:val="none"/>
          <w:lang w:eastAsia="zh-CN"/>
        </w:rPr>
        <w:t>、</w:t>
      </w:r>
      <w:r>
        <w:rPr>
          <w:rFonts w:hint="eastAsia" w:ascii="仿宋_GB2312" w:hAnsi="Times New Roman" w:eastAsia="仿宋" w:cs="DengXian-Regular"/>
          <w:sz w:val="32"/>
          <w:szCs w:val="32"/>
          <w:highlight w:val="none"/>
        </w:rPr>
        <w:t>优抚对象医疗补助</w:t>
      </w:r>
      <w:r>
        <w:rPr>
          <w:rFonts w:hint="eastAsia" w:ascii="仿宋_GB2312" w:hAnsi="Times New Roman" w:eastAsia="仿宋" w:cs="DengXian-Regular"/>
          <w:sz w:val="32"/>
          <w:szCs w:val="32"/>
          <w:highlight w:val="none"/>
          <w:lang w:eastAsia="zh-CN"/>
        </w:rPr>
        <w:t>、医疗保障管理事务</w:t>
      </w:r>
      <w:r>
        <w:rPr>
          <w:rFonts w:hint="eastAsia" w:ascii="仿宋_GB2312" w:hAnsi="Times New Roman" w:eastAsia="仿宋" w:cs="DengXian-Regular"/>
          <w:sz w:val="32"/>
          <w:szCs w:val="32"/>
          <w:highlight w:val="none"/>
        </w:rPr>
        <w:t>等支出</w:t>
      </w:r>
      <w:r>
        <w:rPr>
          <w:rFonts w:hint="eastAsia" w:ascii="仿宋_GB2312" w:hAnsi="Times New Roman" w:eastAsia="仿宋" w:cs="Wingdings"/>
          <w:sz w:val="32"/>
          <w:szCs w:val="32"/>
          <w:highlight w:val="none"/>
        </w:rPr>
        <w:t>；农</w:t>
      </w:r>
      <w:r>
        <w:rPr>
          <w:rFonts w:hint="eastAsia" w:ascii="仿宋_GB2312" w:hAnsi="Times New Roman" w:eastAsia="仿宋" w:cs="Wingdings"/>
          <w:sz w:val="32"/>
          <w:szCs w:val="32"/>
        </w:rPr>
        <w:t>林水（类）支出</w:t>
      </w:r>
      <w:r>
        <w:rPr>
          <w:rFonts w:ascii="仿宋_GB2312" w:hAnsi="Times New Roman" w:eastAsia="仿宋" w:cs="DengXian-Regular"/>
          <w:sz w:val="32"/>
          <w:szCs w:val="32"/>
        </w:rPr>
        <w:t>3.64</w:t>
      </w:r>
      <w:r>
        <w:rPr>
          <w:rFonts w:hint="eastAsia" w:ascii="仿宋_GB2312" w:hAnsi="Times New Roman" w:eastAsia="仿宋" w:cs="Wingdings"/>
          <w:sz w:val="32"/>
          <w:szCs w:val="32"/>
        </w:rPr>
        <w:t>万元，占</w:t>
      </w:r>
      <w:r>
        <w:rPr>
          <w:rFonts w:ascii="仿宋_GB2312" w:hAnsi="Times New Roman" w:eastAsia="仿宋" w:cs="DengXian-Regular"/>
          <w:sz w:val="32"/>
          <w:szCs w:val="32"/>
        </w:rPr>
        <w:t>0.</w:t>
      </w:r>
      <w:r>
        <w:rPr>
          <w:rFonts w:ascii="仿宋_GB2312" w:hAnsi="Times New Roman" w:eastAsia="仿宋" w:cs="DengXian-Regular"/>
          <w:sz w:val="32"/>
          <w:szCs w:val="32"/>
          <w:highlight w:val="none"/>
        </w:rPr>
        <w:t>1</w:t>
      </w:r>
      <w:r>
        <w:rPr>
          <w:rFonts w:hint="eastAsia" w:ascii="仿宋_GB2312" w:hAnsi="Times New Roman" w:eastAsia="仿宋" w:cs="Wingdings"/>
          <w:sz w:val="32"/>
          <w:szCs w:val="32"/>
          <w:highlight w:val="none"/>
        </w:rPr>
        <w:t>%</w:t>
      </w:r>
      <w:r>
        <w:rPr>
          <w:rFonts w:hint="eastAsia" w:ascii="仿宋_GB2312" w:hAnsi="Times New Roman" w:eastAsia="仿宋" w:cs="DengXian-Regular"/>
          <w:sz w:val="32"/>
          <w:szCs w:val="32"/>
          <w:highlight w:val="none"/>
        </w:rPr>
        <w:t>，主要用于</w:t>
      </w:r>
      <w:r>
        <w:rPr>
          <w:rFonts w:hint="eastAsia" w:ascii="仿宋_GB2312" w:hAnsi="Times New Roman" w:eastAsia="仿宋" w:cs="DengXian-Regular"/>
          <w:sz w:val="32"/>
          <w:szCs w:val="32"/>
          <w:highlight w:val="none"/>
          <w:lang w:eastAsia="zh-CN"/>
        </w:rPr>
        <w:t>小额贷款担保奖励</w:t>
      </w:r>
      <w:r>
        <w:rPr>
          <w:rFonts w:hint="eastAsia" w:ascii="仿宋_GB2312" w:hAnsi="Times New Roman" w:eastAsia="仿宋" w:cs="DengXian-Regular"/>
          <w:sz w:val="32"/>
          <w:szCs w:val="32"/>
          <w:highlight w:val="none"/>
        </w:rPr>
        <w:t>等支出</w:t>
      </w:r>
      <w:r>
        <w:rPr>
          <w:rFonts w:hint="eastAsia" w:ascii="仿宋_GB2312" w:hAnsi="Times New Roman" w:eastAsia="仿宋" w:cs="Wingdings"/>
          <w:sz w:val="32"/>
          <w:szCs w:val="32"/>
          <w:highlight w:val="none"/>
        </w:rPr>
        <w:t>；住房保障（类）支出</w:t>
      </w:r>
      <w:r>
        <w:rPr>
          <w:rFonts w:ascii="仿宋_GB2312" w:hAnsi="Times New Roman" w:eastAsia="仿宋" w:cs="DengXian-Regular"/>
          <w:sz w:val="32"/>
          <w:szCs w:val="32"/>
          <w:highlight w:val="none"/>
        </w:rPr>
        <w:t>131.97</w:t>
      </w:r>
      <w:r>
        <w:rPr>
          <w:rFonts w:hint="eastAsia" w:ascii="仿宋_GB2312" w:hAnsi="Times New Roman" w:eastAsia="仿宋" w:cs="Wingdings"/>
          <w:sz w:val="32"/>
          <w:szCs w:val="32"/>
          <w:highlight w:val="none"/>
        </w:rPr>
        <w:t>万元，占</w:t>
      </w:r>
      <w:r>
        <w:rPr>
          <w:rFonts w:ascii="仿宋_GB2312" w:hAnsi="Times New Roman" w:eastAsia="仿宋" w:cs="DengXian-Regular"/>
          <w:sz w:val="32"/>
          <w:szCs w:val="32"/>
          <w:highlight w:val="none"/>
        </w:rPr>
        <w:t>2.3</w:t>
      </w:r>
      <w:r>
        <w:rPr>
          <w:rFonts w:hint="eastAsia" w:ascii="仿宋_GB2312" w:hAnsi="Times New Roman" w:eastAsia="仿宋" w:cs="Wingdings"/>
          <w:sz w:val="32"/>
          <w:szCs w:val="32"/>
          <w:highlight w:val="none"/>
        </w:rPr>
        <w:t>%</w:t>
      </w:r>
      <w:r>
        <w:rPr>
          <w:rFonts w:hint="eastAsia" w:ascii="仿宋_GB2312" w:hAnsi="Times New Roman" w:eastAsia="仿宋" w:cs="DengXian-Regular"/>
          <w:sz w:val="32"/>
          <w:szCs w:val="32"/>
          <w:highlight w:val="none"/>
        </w:rPr>
        <w:t>，主要用于住房公积金等支出</w:t>
      </w:r>
      <w:r>
        <w:rPr>
          <w:rFonts w:hint="eastAsia" w:ascii="仿宋_GB2312" w:hAnsi="Times New Roman" w:eastAsia="仿宋" w:cs="Wingdings"/>
          <w:sz w:val="32"/>
          <w:szCs w:val="32"/>
          <w:highlight w:val="none"/>
        </w:rPr>
        <w:t>；其它（类）支出</w:t>
      </w:r>
      <w:r>
        <w:rPr>
          <w:rFonts w:ascii="仿宋_GB2312" w:hAnsi="Times New Roman" w:eastAsia="仿宋" w:cs="DengXian-Regular"/>
          <w:sz w:val="32"/>
          <w:szCs w:val="32"/>
          <w:highlight w:val="none"/>
        </w:rPr>
        <w:t>25.32</w:t>
      </w:r>
      <w:r>
        <w:rPr>
          <w:rFonts w:hint="eastAsia" w:ascii="仿宋_GB2312" w:hAnsi="Times New Roman" w:eastAsia="仿宋" w:cs="Wingdings"/>
          <w:sz w:val="32"/>
          <w:szCs w:val="32"/>
          <w:highlight w:val="none"/>
        </w:rPr>
        <w:t>万元，占</w:t>
      </w:r>
      <w:r>
        <w:rPr>
          <w:rFonts w:ascii="仿宋_GB2312" w:hAnsi="Times New Roman" w:eastAsia="仿宋" w:cs="DengXian-Regular"/>
          <w:sz w:val="32"/>
          <w:szCs w:val="32"/>
          <w:highlight w:val="none"/>
        </w:rPr>
        <w:t>0.4</w:t>
      </w:r>
      <w:r>
        <w:rPr>
          <w:rFonts w:hint="eastAsia" w:ascii="仿宋_GB2312" w:hAnsi="Times New Roman" w:eastAsia="仿宋" w:cs="Wingdings"/>
          <w:sz w:val="32"/>
          <w:szCs w:val="32"/>
          <w:highlight w:val="none"/>
        </w:rPr>
        <w:t>%</w:t>
      </w:r>
      <w:r>
        <w:rPr>
          <w:rFonts w:hint="eastAsia" w:ascii="仿宋_GB2312" w:hAnsi="Times New Roman" w:eastAsia="仿宋" w:cs="DengXian-Regular"/>
          <w:sz w:val="32"/>
          <w:szCs w:val="32"/>
          <w:highlight w:val="none"/>
        </w:rPr>
        <w:t>，主要用于</w:t>
      </w:r>
      <w:bookmarkStart w:id="1" w:name="_GoBack"/>
      <w:bookmarkEnd w:id="1"/>
      <w:r>
        <w:rPr>
          <w:rFonts w:hint="eastAsia" w:ascii="仿宋_GB2312" w:hAnsi="Times New Roman" w:eastAsia="仿宋" w:cs="DengXian-Regular"/>
          <w:sz w:val="32"/>
          <w:szCs w:val="32"/>
          <w:highlight w:val="none"/>
        </w:rPr>
        <w:t>残疾人事业的彩票公益金等支出</w:t>
      </w:r>
      <w:r>
        <w:rPr>
          <w:rFonts w:hint="eastAsia" w:ascii="仿宋_GB2312" w:hAnsi="Times New Roman" w:eastAsia="仿宋" w:cs="Wingdings"/>
          <w:sz w:val="32"/>
          <w:szCs w:val="32"/>
          <w:highlight w:val="none"/>
        </w:rPr>
        <w:t>。</w:t>
      </w:r>
    </w:p>
    <w:p>
      <w:pPr>
        <w:adjustRightInd w:val="0"/>
        <w:snapToGrid w:val="0"/>
        <w:spacing w:line="580" w:lineRule="exact"/>
        <w:ind w:left="420" w:leftChars="200"/>
        <w:rPr>
          <w:rFonts w:ascii="楷体_GB2312" w:hAnsi="Times New Roman" w:eastAsia="楷体" w:cs="DengXian-Bold"/>
          <w:b/>
          <w:bCs/>
          <w:sz w:val="32"/>
          <w:szCs w:val="32"/>
        </w:rPr>
      </w:pPr>
      <w:r>
        <w:rPr>
          <w:rFonts w:hint="eastAsia" w:ascii="楷体_GB2312" w:hAnsi="Times New Roman" w:eastAsia="楷体" w:cs="DengXian-Bold"/>
          <w:b/>
          <w:bCs/>
          <w:sz w:val="32"/>
          <w:szCs w:val="32"/>
        </w:rPr>
        <w:t>（四）一般公共预算基本支出决算情况说明</w:t>
      </w:r>
    </w:p>
    <w:p>
      <w:pPr>
        <w:adjustRightInd w:val="0"/>
        <w:snapToGrid w:val="0"/>
        <w:spacing w:line="580" w:lineRule="exact"/>
        <w:ind w:firstLine="640" w:firstLineChars="200"/>
        <w:rPr>
          <w:rFonts w:ascii="仿宋_GB2312" w:hAnsi="Times New Roman" w:eastAsia="仿宋" w:cs="DengXian-Regular"/>
          <w:sz w:val="32"/>
          <w:szCs w:val="32"/>
        </w:rPr>
      </w:pPr>
      <w:r>
        <w:rPr>
          <w:rFonts w:hint="eastAsia" w:ascii="仿宋_GB2312" w:hAnsi="Times New Roman" w:eastAsia="仿宋" w:cs="DengXian-Regular"/>
          <w:sz w:val="32"/>
          <w:szCs w:val="32"/>
        </w:rPr>
        <w:t>2021年度财政拨款基本支出</w:t>
      </w:r>
      <w:r>
        <w:rPr>
          <w:rFonts w:ascii="仿宋_GB2312" w:hAnsi="Times New Roman" w:eastAsia="仿宋" w:cs="DengXian-Regular"/>
          <w:sz w:val="32"/>
          <w:szCs w:val="32"/>
        </w:rPr>
        <w:t>2876.23</w:t>
      </w:r>
      <w:r>
        <w:rPr>
          <w:rFonts w:hint="eastAsia" w:ascii="仿宋_GB2312" w:hAnsi="Times New Roman" w:eastAsia="仿宋" w:cs="DengXian-Regular"/>
          <w:sz w:val="32"/>
          <w:szCs w:val="32"/>
        </w:rPr>
        <w:t>万元，其中：</w:t>
      </w:r>
    </w:p>
    <w:p>
      <w:pPr>
        <w:adjustRightInd w:val="0"/>
        <w:snapToGrid w:val="0"/>
        <w:spacing w:line="580" w:lineRule="exact"/>
        <w:ind w:firstLine="640" w:firstLineChars="200"/>
        <w:rPr>
          <w:rFonts w:ascii="仿宋_GB2312" w:hAnsi="Times New Roman" w:eastAsia="仿宋" w:cs="DengXian-Regular"/>
          <w:sz w:val="32"/>
          <w:szCs w:val="32"/>
        </w:rPr>
      </w:pPr>
      <w:r>
        <w:rPr>
          <w:rFonts w:hint="eastAsia" w:ascii="仿宋_GB2312" w:hAnsi="Times New Roman" w:eastAsia="仿宋" w:cs="DengXian-Regular"/>
          <w:sz w:val="32"/>
          <w:szCs w:val="32"/>
        </w:rPr>
        <w:t>人员经费</w:t>
      </w:r>
      <w:r>
        <w:rPr>
          <w:rFonts w:ascii="仿宋_GB2312" w:hAnsi="Times New Roman" w:eastAsia="仿宋" w:cs="DengXian-Regular"/>
          <w:sz w:val="32"/>
          <w:szCs w:val="32"/>
        </w:rPr>
        <w:t>2436.71</w:t>
      </w:r>
      <w:r>
        <w:rPr>
          <w:rFonts w:hint="eastAsia" w:ascii="仿宋_GB2312" w:hAnsi="Times New Roman" w:eastAsia="仿宋" w:cs="DengXian-Regular"/>
          <w:sz w:val="32"/>
          <w:szCs w:val="32"/>
        </w:rPr>
        <w:t>万元，主要包括基本工资、津贴补贴、奖金、绩效工资、机关事业单位基本养老保险缴费、职业年金缴费、职工基本医疗保险缴费、公务员医疗补助缴费、住房公积金、其他社会保障缴费、其他工资福利支出、退休费、抚恤金、生活补助、医疗费补助、奖励金、其他对个人和家庭的补助支出；</w:t>
      </w:r>
    </w:p>
    <w:p>
      <w:pPr>
        <w:adjustRightInd w:val="0"/>
        <w:snapToGrid w:val="0"/>
        <w:spacing w:line="580" w:lineRule="exact"/>
        <w:ind w:firstLine="640" w:firstLineChars="200"/>
        <w:rPr>
          <w:rFonts w:ascii="仿宋_GB2312" w:hAnsi="Times New Roman" w:eastAsia="仿宋" w:cs="DengXian-Regular"/>
          <w:sz w:val="32"/>
          <w:szCs w:val="32"/>
        </w:rPr>
      </w:pPr>
      <w:r>
        <w:rPr>
          <w:rFonts w:hint="eastAsia" w:ascii="仿宋_GB2312" w:hAnsi="Times New Roman" w:eastAsia="仿宋" w:cs="DengXian-Regular"/>
          <w:sz w:val="32"/>
          <w:szCs w:val="32"/>
        </w:rPr>
        <w:t>公用经费</w:t>
      </w:r>
      <w:r>
        <w:rPr>
          <w:rFonts w:ascii="仿宋_GB2312" w:hAnsi="Times New Roman" w:eastAsia="仿宋" w:cs="DengXian-Regular"/>
          <w:sz w:val="32"/>
          <w:szCs w:val="32"/>
        </w:rPr>
        <w:t>439.52</w:t>
      </w:r>
      <w:r>
        <w:rPr>
          <w:rFonts w:hint="eastAsia" w:ascii="仿宋_GB2312" w:hAnsi="Times New Roman" w:eastAsia="仿宋" w:cs="DengXian-Regular"/>
          <w:sz w:val="32"/>
          <w:szCs w:val="32"/>
        </w:rPr>
        <w:t>万元，主要包括办公费、印刷费、水费、电费、邮电费、取暖费、差旅费、维修（护）费、租赁费、培训费、专用材料费、劳务费、委托业务费、工会经费、福利费、公务用车运行维护费、其他交通费用、其他商品和服务支出、办公设备购置、专用设备购置、其他</w:t>
      </w:r>
      <w:r>
        <w:rPr>
          <w:rFonts w:hint="eastAsia" w:ascii="仿宋_GB2312" w:hAnsi="Times New Roman" w:eastAsia="仿宋" w:cs="DengXian-Regular"/>
          <w:sz w:val="32"/>
          <w:szCs w:val="32"/>
          <w:lang w:eastAsia="zh-CN"/>
        </w:rPr>
        <w:t>对企业补助</w:t>
      </w:r>
      <w:r>
        <w:rPr>
          <w:rFonts w:hint="eastAsia" w:ascii="仿宋_GB2312" w:hAnsi="Times New Roman" w:eastAsia="仿宋" w:cs="DengXian-Regular"/>
          <w:sz w:val="32"/>
          <w:szCs w:val="32"/>
        </w:rPr>
        <w:t>。</w:t>
      </w:r>
    </w:p>
    <w:p>
      <w:pPr>
        <w:keepNext/>
        <w:keepLines/>
        <w:snapToGrid w:val="0"/>
        <w:spacing w:line="580" w:lineRule="exact"/>
        <w:ind w:firstLine="640" w:firstLineChars="200"/>
        <w:outlineLvl w:val="1"/>
        <w:rPr>
          <w:rFonts w:ascii="黑体" w:eastAsia="黑体" w:cs="Times New Roman"/>
          <w:sz w:val="32"/>
          <w:szCs w:val="32"/>
        </w:rPr>
      </w:pPr>
      <w:r>
        <w:rPr>
          <w:rFonts w:hint="eastAsia" w:ascii="黑体" w:eastAsia="黑体" w:cs="Times New Roman"/>
          <w:sz w:val="32"/>
          <w:szCs w:val="32"/>
        </w:rPr>
        <w:t>五、一般公共预算“三公”经费支出决算情况说明</w:t>
      </w:r>
    </w:p>
    <w:p>
      <w:pPr>
        <w:adjustRightInd w:val="0"/>
        <w:snapToGrid w:val="0"/>
        <w:spacing w:line="580" w:lineRule="exact"/>
        <w:ind w:firstLine="643" w:firstLineChars="200"/>
        <w:rPr>
          <w:rFonts w:ascii="楷体_GB2312" w:hAnsi="Times New Roman" w:eastAsia="楷体" w:cs="DengXian-Bold"/>
          <w:b/>
          <w:bCs/>
          <w:sz w:val="32"/>
          <w:szCs w:val="32"/>
          <w:highlight w:val="none"/>
        </w:rPr>
      </w:pPr>
      <w:r>
        <w:rPr>
          <w:rFonts w:hint="eastAsia" w:ascii="楷体_GB2312" w:hAnsi="Times New Roman" w:eastAsia="楷体" w:cs="DengXian-Bold"/>
          <w:b/>
          <w:bCs/>
          <w:sz w:val="32"/>
          <w:szCs w:val="32"/>
          <w:highlight w:val="none"/>
        </w:rPr>
        <w:t>（一）“三公”经费财政拨款支出决算总体情况说明</w:t>
      </w:r>
    </w:p>
    <w:p>
      <w:pPr>
        <w:adjustRightInd w:val="0"/>
        <w:snapToGrid w:val="0"/>
        <w:spacing w:line="580" w:lineRule="exact"/>
        <w:ind w:firstLine="640" w:firstLineChars="200"/>
        <w:rPr>
          <w:rFonts w:ascii="仿宋_GB2312" w:hAnsi="Times New Roman" w:eastAsia="仿宋" w:cs="DengXian-Regular"/>
          <w:sz w:val="32"/>
          <w:szCs w:val="32"/>
          <w:highlight w:val="none"/>
        </w:rPr>
      </w:pPr>
      <w:r>
        <w:rPr>
          <w:rFonts w:hint="eastAsia" w:ascii="仿宋_GB2312" w:hAnsi="Times New Roman" w:eastAsia="仿宋" w:cs="DengXian-Regular"/>
          <w:sz w:val="32"/>
          <w:szCs w:val="32"/>
          <w:highlight w:val="none"/>
        </w:rPr>
        <w:t>本</w:t>
      </w:r>
      <w:r>
        <w:rPr>
          <w:rFonts w:ascii="仿宋_GB2312" w:hAnsi="Times New Roman" w:eastAsia="仿宋" w:cs="DengXian-Regular"/>
          <w:sz w:val="32"/>
          <w:szCs w:val="32"/>
          <w:highlight w:val="none"/>
        </w:rPr>
        <w:t>部门</w:t>
      </w:r>
      <w:r>
        <w:rPr>
          <w:rFonts w:hint="eastAsia" w:ascii="仿宋_GB2312" w:hAnsi="Times New Roman" w:eastAsia="仿宋" w:cs="DengXian-Regular"/>
          <w:sz w:val="32"/>
          <w:szCs w:val="32"/>
          <w:highlight w:val="none"/>
        </w:rPr>
        <w:t>2021年度“三公”经费财政拨款支出预算为</w:t>
      </w:r>
      <w:r>
        <w:rPr>
          <w:rFonts w:ascii="仿宋_GB2312" w:hAnsi="Times New Roman" w:eastAsia="仿宋" w:cs="DengXian-Regular"/>
          <w:sz w:val="32"/>
          <w:szCs w:val="32"/>
          <w:highlight w:val="none"/>
        </w:rPr>
        <w:t>13.08</w:t>
      </w:r>
      <w:r>
        <w:rPr>
          <w:rFonts w:hint="eastAsia" w:ascii="仿宋_GB2312" w:hAnsi="Times New Roman" w:eastAsia="仿宋" w:cs="DengXian-Regular"/>
          <w:sz w:val="32"/>
          <w:szCs w:val="32"/>
          <w:highlight w:val="none"/>
        </w:rPr>
        <w:t>万元，支出决算为</w:t>
      </w:r>
      <w:r>
        <w:rPr>
          <w:rFonts w:ascii="仿宋_GB2312" w:hAnsi="Times New Roman" w:eastAsia="仿宋" w:cs="DengXian-Regular"/>
          <w:sz w:val="32"/>
          <w:szCs w:val="32"/>
          <w:highlight w:val="none"/>
        </w:rPr>
        <w:t>5.23</w:t>
      </w:r>
      <w:r>
        <w:rPr>
          <w:rFonts w:hint="eastAsia" w:ascii="仿宋_GB2312" w:hAnsi="Times New Roman" w:eastAsia="仿宋" w:cs="DengXian-Regular"/>
          <w:sz w:val="32"/>
          <w:szCs w:val="32"/>
          <w:highlight w:val="none"/>
        </w:rPr>
        <w:t>万元，完成预算的</w:t>
      </w:r>
      <w:r>
        <w:rPr>
          <w:rFonts w:ascii="仿宋_GB2312" w:hAnsi="Times New Roman" w:eastAsia="仿宋" w:cs="DengXian-Regular"/>
          <w:sz w:val="32"/>
          <w:szCs w:val="32"/>
          <w:highlight w:val="none"/>
        </w:rPr>
        <w:t>40.0</w:t>
      </w:r>
      <w:r>
        <w:rPr>
          <w:rFonts w:hint="eastAsia" w:ascii="仿宋_GB2312" w:hAnsi="Times New Roman" w:eastAsia="仿宋" w:cs="DengXian-Regular"/>
          <w:sz w:val="32"/>
          <w:szCs w:val="32"/>
          <w:highlight w:val="none"/>
        </w:rPr>
        <w:t>%,较预算</w:t>
      </w:r>
      <w:r>
        <w:rPr>
          <w:rFonts w:ascii="仿宋_GB2312" w:hAnsi="Times New Roman" w:eastAsia="仿宋" w:cs="DengXian-Regular"/>
          <w:sz w:val="32"/>
          <w:szCs w:val="32"/>
          <w:highlight w:val="none"/>
        </w:rPr>
        <w:t>减少7.85</w:t>
      </w:r>
      <w:r>
        <w:rPr>
          <w:rFonts w:hint="eastAsia" w:ascii="仿宋_GB2312" w:hAnsi="Times New Roman" w:eastAsia="仿宋" w:cs="DengXian-Regular"/>
          <w:sz w:val="32"/>
          <w:szCs w:val="32"/>
          <w:highlight w:val="none"/>
        </w:rPr>
        <w:t>万元，</w:t>
      </w:r>
      <w:r>
        <w:rPr>
          <w:rFonts w:ascii="仿宋_GB2312" w:hAnsi="Times New Roman" w:eastAsia="仿宋" w:cs="DengXian-Regular"/>
          <w:sz w:val="32"/>
          <w:szCs w:val="32"/>
          <w:highlight w:val="none"/>
        </w:rPr>
        <w:t>降低60.0</w:t>
      </w:r>
      <w:r>
        <w:rPr>
          <w:rFonts w:hint="eastAsia" w:ascii="仿宋_GB2312" w:hAnsi="Times New Roman" w:eastAsia="仿宋" w:cs="DengXian-Regular"/>
          <w:sz w:val="32"/>
          <w:szCs w:val="32"/>
          <w:highlight w:val="none"/>
        </w:rPr>
        <w:t>%，主要是</w:t>
      </w:r>
      <w:r>
        <w:rPr>
          <w:rFonts w:hint="eastAsia" w:ascii="仿宋_GB2312" w:hAnsi="Times New Roman" w:eastAsia="仿宋" w:cs="DengXian-Regular"/>
          <w:sz w:val="32"/>
          <w:szCs w:val="32"/>
          <w:highlight w:val="none"/>
          <w:lang w:eastAsia="zh-CN"/>
        </w:rPr>
        <w:t>履行节约、</w:t>
      </w:r>
      <w:r>
        <w:rPr>
          <w:rFonts w:hint="eastAsia" w:ascii="仿宋_GB2312" w:hAnsi="Times New Roman" w:eastAsia="仿宋_GB2312" w:cs="Wingdings"/>
          <w:sz w:val="32"/>
          <w:szCs w:val="32"/>
          <w:highlight w:val="none"/>
          <w:lang w:eastAsia="zh-CN"/>
        </w:rPr>
        <w:t>公车运行维护费支出压缩减少</w:t>
      </w:r>
      <w:r>
        <w:rPr>
          <w:rFonts w:hint="eastAsia" w:ascii="仿宋_GB2312" w:hAnsi="Times New Roman" w:eastAsia="仿宋" w:cs="DengXian-Regular"/>
          <w:sz w:val="32"/>
          <w:szCs w:val="32"/>
          <w:highlight w:val="none"/>
        </w:rPr>
        <w:t>；较2020年度决算</w:t>
      </w:r>
      <w:r>
        <w:rPr>
          <w:rFonts w:ascii="仿宋_GB2312" w:hAnsi="Times New Roman" w:eastAsia="仿宋" w:cs="DengXian-Regular"/>
          <w:sz w:val="32"/>
          <w:szCs w:val="32"/>
          <w:highlight w:val="none"/>
        </w:rPr>
        <w:t>增加4.09</w:t>
      </w:r>
      <w:r>
        <w:rPr>
          <w:rFonts w:hint="eastAsia" w:ascii="仿宋_GB2312" w:hAnsi="Times New Roman" w:eastAsia="仿宋" w:cs="DengXian-Regular"/>
          <w:sz w:val="32"/>
          <w:szCs w:val="32"/>
          <w:highlight w:val="none"/>
        </w:rPr>
        <w:t>万元，</w:t>
      </w:r>
      <w:r>
        <w:rPr>
          <w:rFonts w:ascii="仿宋_GB2312" w:hAnsi="Times New Roman" w:eastAsia="仿宋" w:cs="DengXian-Regular"/>
          <w:sz w:val="32"/>
          <w:szCs w:val="32"/>
          <w:highlight w:val="none"/>
        </w:rPr>
        <w:t>增长358.4</w:t>
      </w:r>
      <w:r>
        <w:rPr>
          <w:rFonts w:hint="eastAsia" w:ascii="仿宋_GB2312" w:hAnsi="Times New Roman" w:eastAsia="仿宋" w:cs="DengXian-Regular"/>
          <w:sz w:val="32"/>
          <w:szCs w:val="32"/>
          <w:highlight w:val="none"/>
        </w:rPr>
        <w:t>%，主要是</w:t>
      </w:r>
      <w:r>
        <w:rPr>
          <w:rFonts w:hint="eastAsia" w:ascii="仿宋_GB2312" w:hAnsi="Times New Roman" w:eastAsia="仿宋" w:cs="DengXian-Regular"/>
          <w:sz w:val="32"/>
          <w:szCs w:val="32"/>
          <w:highlight w:val="none"/>
          <w:lang w:eastAsia="zh-CN"/>
        </w:rPr>
        <w:t>机构改革、社会发展局部分职能划入人社局，社会发展局车辆并入人社局，导致公车运行维护费较</w:t>
      </w:r>
      <w:r>
        <w:rPr>
          <w:rFonts w:hint="eastAsia" w:ascii="仿宋_GB2312" w:hAnsi="Times New Roman" w:eastAsia="仿宋" w:cs="DengXian-Regular"/>
          <w:sz w:val="32"/>
          <w:szCs w:val="32"/>
          <w:highlight w:val="none"/>
          <w:lang w:val="en-US" w:eastAsia="zh-CN"/>
        </w:rPr>
        <w:t>2020年增加</w:t>
      </w:r>
      <w:r>
        <w:rPr>
          <w:rFonts w:hint="eastAsia" w:ascii="仿宋_GB2312" w:hAnsi="Times New Roman" w:eastAsia="仿宋" w:cs="DengXian-Regular"/>
          <w:sz w:val="32"/>
          <w:szCs w:val="32"/>
          <w:highlight w:val="none"/>
        </w:rPr>
        <w:t>。</w:t>
      </w:r>
    </w:p>
    <w:p>
      <w:pPr>
        <w:adjustRightInd w:val="0"/>
        <w:snapToGrid w:val="0"/>
        <w:spacing w:line="580" w:lineRule="exact"/>
        <w:ind w:firstLine="643" w:firstLineChars="200"/>
        <w:rPr>
          <w:rFonts w:ascii="楷体_GB2312" w:hAnsi="Times New Roman" w:eastAsia="楷体" w:cs="DengXian-Bold"/>
          <w:b/>
          <w:bCs/>
          <w:sz w:val="32"/>
          <w:szCs w:val="32"/>
        </w:rPr>
      </w:pPr>
      <w:r>
        <w:rPr>
          <w:rFonts w:hint="eastAsia" w:ascii="楷体_GB2312" w:hAnsi="Times New Roman" w:eastAsia="楷体" w:cs="DengXian-Bold"/>
          <w:b/>
          <w:bCs/>
          <w:sz w:val="32"/>
          <w:szCs w:val="32"/>
        </w:rPr>
        <w:t>（二）“三公”经费财政拨款支出决算具体情况说明</w:t>
      </w:r>
    </w:p>
    <w:p>
      <w:pPr>
        <w:adjustRightInd w:val="0"/>
        <w:snapToGrid w:val="0"/>
        <w:spacing w:line="580" w:lineRule="exact"/>
        <w:ind w:firstLine="643" w:firstLineChars="200"/>
        <w:rPr>
          <w:rFonts w:ascii="仿宋_GB2312" w:hAnsi="Times New Roman" w:eastAsia="仿宋" w:cs="DengXian-Regular"/>
          <w:sz w:val="32"/>
          <w:szCs w:val="32"/>
        </w:rPr>
      </w:pPr>
      <w:r>
        <w:rPr>
          <w:rFonts w:hint="eastAsia" w:ascii="楷体_GB2312" w:hAnsi="Times New Roman" w:eastAsia="楷体" w:cs="DengXian-Bold"/>
          <w:b/>
          <w:bCs/>
          <w:sz w:val="32"/>
          <w:szCs w:val="32"/>
        </w:rPr>
        <w:t>1.因公出国（境）费支出情况。</w:t>
      </w:r>
      <w:r>
        <w:rPr>
          <w:rFonts w:hint="eastAsia" w:ascii="仿宋_GB2312" w:hAnsi="Times New Roman" w:eastAsia="仿宋" w:cs="DengXian-Regular"/>
          <w:sz w:val="32"/>
          <w:szCs w:val="32"/>
        </w:rPr>
        <w:t>本</w:t>
      </w:r>
      <w:r>
        <w:rPr>
          <w:rFonts w:ascii="仿宋_GB2312" w:hAnsi="Times New Roman" w:eastAsia="仿宋" w:cs="DengXian-Regular"/>
          <w:sz w:val="32"/>
          <w:szCs w:val="32"/>
        </w:rPr>
        <w:t>部门</w:t>
      </w:r>
      <w:r>
        <w:rPr>
          <w:rFonts w:hint="eastAsia" w:ascii="仿宋_GB2312" w:hAnsi="Times New Roman" w:eastAsia="仿宋" w:cs="DengXian-Regular"/>
          <w:sz w:val="32"/>
          <w:szCs w:val="32"/>
        </w:rPr>
        <w:t>2021年度因公出国（境）费支出预算为</w:t>
      </w:r>
      <w:r>
        <w:rPr>
          <w:rFonts w:ascii="仿宋_GB2312" w:hAnsi="Times New Roman" w:eastAsia="仿宋" w:cs="DengXian-Regular"/>
          <w:sz w:val="32"/>
          <w:szCs w:val="32"/>
        </w:rPr>
        <w:t>0.00</w:t>
      </w:r>
      <w:r>
        <w:rPr>
          <w:rFonts w:hint="eastAsia" w:ascii="仿宋_GB2312" w:hAnsi="Times New Roman" w:eastAsia="仿宋" w:cs="DengXian-Regular"/>
          <w:sz w:val="32"/>
          <w:szCs w:val="32"/>
        </w:rPr>
        <w:t>万元，支出决算</w:t>
      </w:r>
      <w:r>
        <w:rPr>
          <w:rFonts w:ascii="仿宋_GB2312" w:hAnsi="Times New Roman" w:eastAsia="仿宋" w:cs="DengXian-Regular"/>
          <w:sz w:val="32"/>
          <w:szCs w:val="32"/>
        </w:rPr>
        <w:t>0.00</w:t>
      </w:r>
      <w:r>
        <w:rPr>
          <w:rFonts w:hint="eastAsia" w:ascii="仿宋_GB2312" w:hAnsi="Times New Roman" w:eastAsia="仿宋" w:cs="DengXian-Regular"/>
          <w:sz w:val="32"/>
          <w:szCs w:val="32"/>
        </w:rPr>
        <w:t>万元。其中因公出国（境）团组</w:t>
      </w:r>
      <w:r>
        <w:rPr>
          <w:rFonts w:ascii="仿宋_GB2312" w:hAnsi="Times New Roman" w:eastAsia="仿宋" w:cs="DengXian-Regular"/>
          <w:sz w:val="32"/>
          <w:szCs w:val="32"/>
        </w:rPr>
        <w:t>0</w:t>
      </w:r>
      <w:r>
        <w:rPr>
          <w:rFonts w:hint="eastAsia" w:ascii="仿宋_GB2312" w:hAnsi="Times New Roman" w:eastAsia="仿宋" w:cs="DengXian-Regular"/>
          <w:sz w:val="32"/>
          <w:szCs w:val="32"/>
        </w:rPr>
        <w:t>个、共</w:t>
      </w:r>
      <w:r>
        <w:rPr>
          <w:rFonts w:ascii="仿宋_GB2312" w:hAnsi="Times New Roman" w:eastAsia="仿宋" w:cs="DengXian-Regular"/>
          <w:sz w:val="32"/>
          <w:szCs w:val="32"/>
        </w:rPr>
        <w:t>0</w:t>
      </w:r>
      <w:r>
        <w:rPr>
          <w:rFonts w:hint="eastAsia" w:ascii="仿宋_GB2312" w:hAnsi="Times New Roman" w:eastAsia="仿宋" w:cs="DengXian-Regular"/>
          <w:sz w:val="32"/>
          <w:szCs w:val="32"/>
        </w:rPr>
        <w:t>人、参加其他单位组织的因公出国（境）团组</w:t>
      </w:r>
      <w:r>
        <w:rPr>
          <w:rFonts w:ascii="仿宋_GB2312" w:hAnsi="Times New Roman" w:eastAsia="仿宋" w:cs="DengXian-Regular"/>
          <w:sz w:val="32"/>
          <w:szCs w:val="32"/>
        </w:rPr>
        <w:t>0</w:t>
      </w:r>
      <w:r>
        <w:rPr>
          <w:rFonts w:hint="eastAsia" w:ascii="仿宋_GB2312" w:hAnsi="Times New Roman" w:eastAsia="仿宋" w:cs="DengXian-Regular"/>
          <w:sz w:val="32"/>
          <w:szCs w:val="32"/>
        </w:rPr>
        <w:t>个、共</w:t>
      </w:r>
      <w:r>
        <w:rPr>
          <w:rFonts w:ascii="仿宋_GB2312" w:hAnsi="Times New Roman" w:eastAsia="仿宋" w:cs="DengXian-Regular"/>
          <w:sz w:val="32"/>
          <w:szCs w:val="32"/>
        </w:rPr>
        <w:t>0</w:t>
      </w:r>
      <w:r>
        <w:rPr>
          <w:rFonts w:hint="eastAsia" w:ascii="仿宋_GB2312" w:hAnsi="Times New Roman" w:eastAsia="仿宋" w:cs="DengXian-Regular"/>
          <w:sz w:val="32"/>
          <w:szCs w:val="32"/>
        </w:rPr>
        <w:t>人</w:t>
      </w:r>
      <w:r>
        <w:rPr>
          <w:rFonts w:hint="eastAsia" w:ascii="仿宋_GB2312" w:hAnsi="Times New Roman" w:eastAsia="仿宋" w:cs="DengXian-Regular"/>
          <w:b/>
          <w:bCs/>
          <w:sz w:val="32"/>
          <w:szCs w:val="32"/>
        </w:rPr>
        <w:t>/</w:t>
      </w:r>
      <w:r>
        <w:rPr>
          <w:rFonts w:hint="eastAsia" w:ascii="仿宋_GB2312" w:hAnsi="Times New Roman" w:eastAsia="仿宋" w:cs="DengXian-Regular"/>
          <w:sz w:val="32"/>
          <w:szCs w:val="32"/>
        </w:rPr>
        <w:t>无本单位组织的出国（境）团组。因公出国（境）费支出较预算持平；较上年持平。</w:t>
      </w:r>
    </w:p>
    <w:p>
      <w:pPr>
        <w:adjustRightInd w:val="0"/>
        <w:snapToGrid w:val="0"/>
        <w:spacing w:line="580" w:lineRule="exact"/>
        <w:ind w:firstLine="643" w:firstLineChars="200"/>
        <w:rPr>
          <w:rFonts w:ascii="仿宋_GB2312" w:hAnsi="Times New Roman" w:eastAsia="仿宋" w:cs="DengXian-Bold"/>
          <w:b/>
          <w:bCs/>
          <w:sz w:val="32"/>
          <w:szCs w:val="32"/>
        </w:rPr>
      </w:pPr>
      <w:r>
        <w:rPr>
          <w:rFonts w:hint="eastAsia" w:ascii="楷体_GB2312" w:hAnsi="Times New Roman" w:eastAsia="楷体" w:cs="DengXian-Bold"/>
          <w:b/>
          <w:bCs/>
          <w:sz w:val="32"/>
          <w:szCs w:val="32"/>
        </w:rPr>
        <w:t>2.公务用车购置及运行维护费支出情况。</w:t>
      </w:r>
      <w:r>
        <w:rPr>
          <w:rFonts w:hint="eastAsia" w:ascii="仿宋_GB2312" w:hAnsi="Times New Roman" w:eastAsia="仿宋" w:cs="DengXian-Regular"/>
          <w:sz w:val="32"/>
          <w:szCs w:val="32"/>
        </w:rPr>
        <w:t>本</w:t>
      </w:r>
      <w:r>
        <w:rPr>
          <w:rFonts w:ascii="仿宋_GB2312" w:hAnsi="Times New Roman" w:eastAsia="仿宋" w:cs="DengXian-Regular"/>
          <w:sz w:val="32"/>
          <w:szCs w:val="32"/>
        </w:rPr>
        <w:t>部门</w:t>
      </w:r>
      <w:r>
        <w:rPr>
          <w:rFonts w:hint="eastAsia" w:ascii="仿宋_GB2312" w:hAnsi="Times New Roman" w:eastAsia="仿宋" w:cs="DengXian-Regular"/>
          <w:sz w:val="32"/>
          <w:szCs w:val="32"/>
        </w:rPr>
        <w:t>2021年度公务用车购置及运行维护费预算为</w:t>
      </w:r>
      <w:r>
        <w:rPr>
          <w:rFonts w:ascii="仿宋_GB2312" w:hAnsi="Times New Roman" w:eastAsia="仿宋" w:cs="DengXian-Regular"/>
          <w:sz w:val="32"/>
          <w:szCs w:val="32"/>
        </w:rPr>
        <w:t>12.04</w:t>
      </w:r>
      <w:r>
        <w:rPr>
          <w:rFonts w:hint="eastAsia" w:ascii="仿宋_GB2312" w:hAnsi="Times New Roman" w:eastAsia="仿宋" w:cs="DengXian-Regular"/>
          <w:sz w:val="32"/>
          <w:szCs w:val="32"/>
        </w:rPr>
        <w:t>万元，支出决算</w:t>
      </w:r>
      <w:r>
        <w:rPr>
          <w:rFonts w:ascii="仿宋_GB2312" w:hAnsi="Times New Roman" w:eastAsia="仿宋" w:cs="DengXian-Regular"/>
          <w:sz w:val="32"/>
          <w:szCs w:val="32"/>
        </w:rPr>
        <w:t>5.23</w:t>
      </w:r>
      <w:r>
        <w:rPr>
          <w:rFonts w:hint="eastAsia" w:ascii="仿宋_GB2312" w:hAnsi="Times New Roman" w:eastAsia="仿宋" w:cs="DengXian-Regular"/>
          <w:sz w:val="32"/>
          <w:szCs w:val="32"/>
          <w:highlight w:val="none"/>
        </w:rPr>
        <w:t>万元，完成预算的</w:t>
      </w:r>
      <w:r>
        <w:rPr>
          <w:rFonts w:ascii="仿宋_GB2312" w:hAnsi="Times New Roman" w:eastAsia="仿宋" w:cs="DengXian-Regular"/>
          <w:sz w:val="32"/>
          <w:szCs w:val="32"/>
          <w:highlight w:val="none"/>
        </w:rPr>
        <w:t>43.4</w:t>
      </w:r>
      <w:r>
        <w:rPr>
          <w:rFonts w:hint="eastAsia" w:ascii="仿宋_GB2312" w:hAnsi="Times New Roman" w:eastAsia="仿宋" w:cs="DengXian-Regular"/>
          <w:sz w:val="32"/>
          <w:szCs w:val="32"/>
          <w:highlight w:val="none"/>
        </w:rPr>
        <w:t>%。较预算</w:t>
      </w:r>
      <w:r>
        <w:rPr>
          <w:rFonts w:ascii="仿宋_GB2312" w:hAnsi="Times New Roman" w:eastAsia="仿宋" w:cs="DengXian-Regular"/>
          <w:sz w:val="32"/>
          <w:szCs w:val="32"/>
          <w:highlight w:val="none"/>
        </w:rPr>
        <w:t>减少6.81</w:t>
      </w:r>
      <w:r>
        <w:rPr>
          <w:rFonts w:hint="eastAsia" w:ascii="仿宋_GB2312" w:hAnsi="Times New Roman" w:eastAsia="仿宋" w:cs="DengXian-Regular"/>
          <w:sz w:val="32"/>
          <w:szCs w:val="32"/>
          <w:highlight w:val="none"/>
        </w:rPr>
        <w:t>万元，</w:t>
      </w:r>
      <w:r>
        <w:rPr>
          <w:rFonts w:ascii="仿宋_GB2312" w:hAnsi="Times New Roman" w:eastAsia="仿宋" w:cs="DengXian-Regular"/>
          <w:sz w:val="32"/>
          <w:szCs w:val="32"/>
          <w:highlight w:val="none"/>
        </w:rPr>
        <w:t>降低56.5</w:t>
      </w:r>
      <w:r>
        <w:rPr>
          <w:rFonts w:hint="eastAsia" w:ascii="仿宋_GB2312" w:hAnsi="Times New Roman" w:eastAsia="仿宋" w:cs="DengXian-Regular"/>
          <w:sz w:val="32"/>
          <w:szCs w:val="32"/>
          <w:highlight w:val="none"/>
        </w:rPr>
        <w:t>%,主要是</w:t>
      </w:r>
      <w:r>
        <w:rPr>
          <w:rFonts w:hint="eastAsia" w:ascii="仿宋_GB2312" w:hAnsi="Times New Roman" w:eastAsia="仿宋" w:cs="DengXian-Regular"/>
          <w:sz w:val="32"/>
          <w:szCs w:val="32"/>
          <w:highlight w:val="none"/>
          <w:lang w:eastAsia="zh-CN"/>
        </w:rPr>
        <w:t>履行节约、</w:t>
      </w:r>
      <w:r>
        <w:rPr>
          <w:rFonts w:hint="eastAsia" w:ascii="仿宋_GB2312" w:hAnsi="Times New Roman" w:eastAsia="仿宋_GB2312" w:cs="Wingdings"/>
          <w:sz w:val="32"/>
          <w:szCs w:val="32"/>
          <w:highlight w:val="none"/>
          <w:lang w:eastAsia="zh-CN"/>
        </w:rPr>
        <w:t>公车运行维护费支出压缩减少</w:t>
      </w:r>
      <w:r>
        <w:rPr>
          <w:rFonts w:hint="eastAsia" w:ascii="仿宋_GB2312" w:hAnsi="Times New Roman" w:eastAsia="仿宋" w:cs="DengXian-Regular"/>
          <w:sz w:val="32"/>
          <w:szCs w:val="32"/>
          <w:highlight w:val="none"/>
        </w:rPr>
        <w:t>；较上年</w:t>
      </w:r>
      <w:r>
        <w:rPr>
          <w:rFonts w:ascii="仿宋_GB2312" w:hAnsi="Times New Roman" w:eastAsia="仿宋" w:cs="DengXian-Regular"/>
          <w:sz w:val="32"/>
          <w:szCs w:val="32"/>
          <w:highlight w:val="none"/>
        </w:rPr>
        <w:t>增加4.09</w:t>
      </w:r>
      <w:r>
        <w:rPr>
          <w:rFonts w:hint="eastAsia" w:ascii="仿宋_GB2312" w:hAnsi="Times New Roman" w:eastAsia="仿宋" w:cs="DengXian-Regular"/>
          <w:sz w:val="32"/>
          <w:szCs w:val="32"/>
          <w:highlight w:val="none"/>
        </w:rPr>
        <w:t>万元，</w:t>
      </w:r>
      <w:r>
        <w:rPr>
          <w:rFonts w:ascii="仿宋_GB2312" w:hAnsi="Times New Roman" w:eastAsia="仿宋" w:cs="DengXian-Regular"/>
          <w:sz w:val="32"/>
          <w:szCs w:val="32"/>
          <w:highlight w:val="none"/>
        </w:rPr>
        <w:t>增长358.4</w:t>
      </w:r>
      <w:r>
        <w:rPr>
          <w:rFonts w:hint="eastAsia" w:ascii="仿宋_GB2312" w:hAnsi="Times New Roman" w:eastAsia="仿宋" w:cs="DengXian-Regular"/>
          <w:sz w:val="32"/>
          <w:szCs w:val="32"/>
          <w:highlight w:val="none"/>
        </w:rPr>
        <w:t>%,主要是</w:t>
      </w:r>
      <w:r>
        <w:rPr>
          <w:rFonts w:hint="eastAsia" w:ascii="仿宋_GB2312" w:hAnsi="Times New Roman" w:eastAsia="仿宋" w:cs="DengXian-Regular"/>
          <w:sz w:val="32"/>
          <w:szCs w:val="32"/>
          <w:highlight w:val="none"/>
          <w:lang w:eastAsia="zh-CN"/>
        </w:rPr>
        <w:t>机构改革、社会发展局部分职能划入人社局，社会发展局车辆并入人社局，导致公车运行维护费较</w:t>
      </w:r>
      <w:r>
        <w:rPr>
          <w:rFonts w:hint="eastAsia" w:ascii="仿宋_GB2312" w:hAnsi="Times New Roman" w:eastAsia="仿宋" w:cs="DengXian-Regular"/>
          <w:sz w:val="32"/>
          <w:szCs w:val="32"/>
          <w:highlight w:val="none"/>
          <w:lang w:val="en-US" w:eastAsia="zh-CN"/>
        </w:rPr>
        <w:t>2020年增加</w:t>
      </w:r>
      <w:r>
        <w:rPr>
          <w:rFonts w:hint="eastAsia" w:ascii="仿宋_GB2312" w:hAnsi="Times New Roman" w:eastAsia="仿宋" w:cs="DengXian-Regular"/>
          <w:sz w:val="32"/>
          <w:szCs w:val="32"/>
        </w:rPr>
        <w:t>。</w:t>
      </w:r>
      <w:r>
        <w:rPr>
          <w:rFonts w:hint="eastAsia" w:ascii="仿宋_GB2312" w:hAnsi="Times New Roman" w:eastAsia="仿宋" w:cs="DengXian-Bold"/>
          <w:sz w:val="32"/>
          <w:szCs w:val="32"/>
        </w:rPr>
        <w:t>其中：</w:t>
      </w:r>
    </w:p>
    <w:p>
      <w:pPr>
        <w:adjustRightInd w:val="0"/>
        <w:snapToGrid w:val="0"/>
        <w:spacing w:line="580" w:lineRule="exact"/>
        <w:ind w:firstLine="643" w:firstLineChars="200"/>
        <w:rPr>
          <w:rFonts w:ascii="仿宋_GB2312" w:hAnsi="Times New Roman" w:eastAsia="仿宋" w:cs="DengXian-Regular"/>
          <w:sz w:val="32"/>
          <w:szCs w:val="32"/>
        </w:rPr>
      </w:pPr>
      <w:r>
        <w:rPr>
          <w:rFonts w:hint="eastAsia" w:ascii="仿宋_GB2312" w:hAnsi="Times New Roman" w:eastAsia="仿宋" w:cs="DengXian-Regular"/>
          <w:b/>
          <w:sz w:val="32"/>
          <w:szCs w:val="32"/>
        </w:rPr>
        <w:t>公务用车购置费支出</w:t>
      </w:r>
      <w:r>
        <w:rPr>
          <w:rFonts w:ascii="楷体_GB2312" w:hAnsi="Times New Roman" w:eastAsia="楷体" w:cs="DengXian-Bold"/>
          <w:b/>
          <w:bCs/>
          <w:sz w:val="32"/>
          <w:szCs w:val="32"/>
        </w:rPr>
        <w:t>0.00</w:t>
      </w:r>
      <w:r>
        <w:rPr>
          <w:rFonts w:hint="eastAsia" w:ascii="楷体_GB2312" w:hAnsi="Times New Roman" w:eastAsia="楷体" w:cs="DengXian-Bold"/>
          <w:b/>
          <w:bCs/>
          <w:sz w:val="32"/>
          <w:szCs w:val="32"/>
        </w:rPr>
        <w:t>万元</w:t>
      </w:r>
      <w:r>
        <w:rPr>
          <w:rFonts w:hint="eastAsia" w:ascii="仿宋_GB2312" w:hAnsi="Times New Roman" w:eastAsia="仿宋" w:cs="DengXian-Regular"/>
          <w:b/>
          <w:sz w:val="32"/>
          <w:szCs w:val="32"/>
        </w:rPr>
        <w:t>：</w:t>
      </w:r>
      <w:r>
        <w:rPr>
          <w:rFonts w:hint="eastAsia" w:ascii="仿宋_GB2312" w:hAnsi="Times New Roman" w:eastAsia="仿宋" w:cs="DengXian-Regular"/>
          <w:sz w:val="32"/>
          <w:szCs w:val="32"/>
        </w:rPr>
        <w:t>本</w:t>
      </w:r>
      <w:r>
        <w:rPr>
          <w:rFonts w:ascii="仿宋_GB2312" w:hAnsi="Times New Roman" w:eastAsia="仿宋" w:cs="DengXian-Regular"/>
          <w:sz w:val="32"/>
          <w:szCs w:val="32"/>
        </w:rPr>
        <w:t>部门</w:t>
      </w:r>
      <w:r>
        <w:rPr>
          <w:rFonts w:hint="eastAsia" w:ascii="仿宋_GB2312" w:hAnsi="Times New Roman" w:eastAsia="仿宋" w:cs="DengXian-Regular"/>
          <w:sz w:val="32"/>
          <w:szCs w:val="32"/>
        </w:rPr>
        <w:t>2021年度公务用车购置量</w:t>
      </w:r>
      <w:r>
        <w:rPr>
          <w:rFonts w:ascii="仿宋_GB2312" w:hAnsi="Times New Roman" w:eastAsia="仿宋" w:cs="DengXian-Regular"/>
          <w:sz w:val="32"/>
          <w:szCs w:val="32"/>
        </w:rPr>
        <w:t>0</w:t>
      </w:r>
      <w:r>
        <w:rPr>
          <w:rFonts w:hint="eastAsia" w:ascii="仿宋_GB2312" w:hAnsi="Times New Roman" w:eastAsia="仿宋" w:cs="DengXian-Regular"/>
          <w:sz w:val="32"/>
          <w:szCs w:val="32"/>
        </w:rPr>
        <w:t>辆，发生“公务用车购置”经费支出</w:t>
      </w:r>
      <w:r>
        <w:rPr>
          <w:rFonts w:ascii="仿宋_GB2312" w:hAnsi="Times New Roman" w:eastAsia="仿宋" w:cs="DengXian-Regular"/>
          <w:sz w:val="32"/>
          <w:szCs w:val="32"/>
        </w:rPr>
        <w:t>0.00</w:t>
      </w:r>
      <w:r>
        <w:rPr>
          <w:rFonts w:hint="eastAsia" w:ascii="仿宋_GB2312" w:hAnsi="Times New Roman" w:eastAsia="仿宋" w:cs="DengXian-Regular"/>
          <w:sz w:val="32"/>
          <w:szCs w:val="32"/>
        </w:rPr>
        <w:t>万元。公务用车购置费支出较预算</w:t>
      </w:r>
      <w:r>
        <w:rPr>
          <w:rFonts w:ascii="仿宋_GB2312" w:hAnsi="Times New Roman" w:eastAsia="仿宋" w:cs="DengXian-Regular"/>
          <w:sz w:val="32"/>
          <w:szCs w:val="32"/>
        </w:rPr>
        <w:t>持平</w:t>
      </w:r>
      <w:r>
        <w:rPr>
          <w:rFonts w:hint="eastAsia" w:ascii="仿宋_GB2312" w:hAnsi="Times New Roman" w:eastAsia="仿宋" w:cs="DengXian-Regular"/>
          <w:sz w:val="32"/>
          <w:szCs w:val="32"/>
        </w:rPr>
        <w:t>；较上年</w:t>
      </w:r>
      <w:r>
        <w:rPr>
          <w:rFonts w:ascii="仿宋_GB2312" w:hAnsi="Times New Roman" w:eastAsia="仿宋" w:cs="DengXian-Regular"/>
          <w:sz w:val="32"/>
          <w:szCs w:val="32"/>
        </w:rPr>
        <w:t>持平</w:t>
      </w:r>
      <w:r>
        <w:rPr>
          <w:rFonts w:hint="eastAsia" w:ascii="仿宋_GB2312" w:hAnsi="Times New Roman" w:eastAsia="仿宋" w:cs="DengXian-Regular"/>
          <w:sz w:val="32"/>
          <w:szCs w:val="32"/>
        </w:rPr>
        <w:t>。</w:t>
      </w:r>
    </w:p>
    <w:p>
      <w:pPr>
        <w:adjustRightInd w:val="0"/>
        <w:snapToGrid w:val="0"/>
        <w:spacing w:line="580" w:lineRule="exact"/>
        <w:ind w:firstLine="643" w:firstLineChars="200"/>
        <w:rPr>
          <w:rFonts w:ascii="仿宋_GB2312" w:hAnsi="Times New Roman" w:eastAsia="仿宋" w:cs="DengXian-Regular"/>
          <w:sz w:val="32"/>
          <w:szCs w:val="32"/>
        </w:rPr>
      </w:pPr>
      <w:r>
        <w:rPr>
          <w:rFonts w:hint="eastAsia" w:ascii="仿宋_GB2312" w:hAnsi="Times New Roman" w:eastAsia="仿宋" w:cs="DengXian-Regular"/>
          <w:b/>
          <w:sz w:val="32"/>
          <w:szCs w:val="32"/>
        </w:rPr>
        <w:t>公务用车运行维护费支出</w:t>
      </w:r>
      <w:r>
        <w:rPr>
          <w:rFonts w:ascii="仿宋_GB2312" w:hAnsi="Times New Roman" w:eastAsia="仿宋" w:cs="DengXian-Regular"/>
          <w:b/>
          <w:sz w:val="32"/>
          <w:szCs w:val="32"/>
        </w:rPr>
        <w:t>5.23</w:t>
      </w:r>
      <w:r>
        <w:rPr>
          <w:rFonts w:hint="eastAsia" w:ascii="楷体_GB2312" w:hAnsi="Times New Roman" w:eastAsia="楷体" w:cs="DengXian-Bold"/>
          <w:b/>
          <w:bCs/>
          <w:sz w:val="32"/>
          <w:szCs w:val="32"/>
        </w:rPr>
        <w:t>万元</w:t>
      </w:r>
      <w:r>
        <w:rPr>
          <w:rFonts w:hint="eastAsia" w:ascii="仿宋_GB2312" w:hAnsi="Times New Roman" w:eastAsia="仿宋" w:cs="DengXian-Regular"/>
          <w:b/>
          <w:sz w:val="32"/>
          <w:szCs w:val="32"/>
        </w:rPr>
        <w:t>：</w:t>
      </w:r>
      <w:r>
        <w:rPr>
          <w:rFonts w:hint="eastAsia" w:ascii="仿宋_GB2312" w:hAnsi="Times New Roman" w:eastAsia="仿宋" w:cs="DengXian-Regular"/>
          <w:sz w:val="32"/>
          <w:szCs w:val="32"/>
        </w:rPr>
        <w:t>本</w:t>
      </w:r>
      <w:r>
        <w:rPr>
          <w:rFonts w:ascii="仿宋_GB2312" w:hAnsi="Times New Roman" w:eastAsia="仿宋" w:cs="DengXian-Regular"/>
          <w:sz w:val="32"/>
          <w:szCs w:val="32"/>
        </w:rPr>
        <w:t>部门</w:t>
      </w:r>
      <w:r>
        <w:rPr>
          <w:rFonts w:hint="eastAsia" w:ascii="仿宋_GB2312" w:hAnsi="Times New Roman" w:eastAsia="仿宋" w:cs="DengXian-Regular"/>
          <w:sz w:val="32"/>
          <w:szCs w:val="32"/>
        </w:rPr>
        <w:t>2021年度单位</w:t>
      </w:r>
      <w:r>
        <w:rPr>
          <w:rFonts w:hint="eastAsia" w:ascii="仿宋_GB2312" w:hAnsi="Times New Roman" w:eastAsia="仿宋" w:cs="DengXian-Regular"/>
          <w:sz w:val="32"/>
          <w:szCs w:val="32"/>
          <w:highlight w:val="none"/>
        </w:rPr>
        <w:t>公务用车保有量4辆。公车运行维护费支出较预算</w:t>
      </w:r>
      <w:r>
        <w:rPr>
          <w:rFonts w:ascii="仿宋_GB2312" w:hAnsi="Times New Roman" w:eastAsia="仿宋" w:cs="DengXian-Regular"/>
          <w:sz w:val="32"/>
          <w:szCs w:val="32"/>
          <w:highlight w:val="none"/>
        </w:rPr>
        <w:t>减少6.81</w:t>
      </w:r>
      <w:r>
        <w:rPr>
          <w:rFonts w:hint="eastAsia" w:ascii="仿宋_GB2312" w:hAnsi="Times New Roman" w:eastAsia="仿宋" w:cs="DengXian-Regular"/>
          <w:sz w:val="32"/>
          <w:szCs w:val="32"/>
          <w:highlight w:val="none"/>
        </w:rPr>
        <w:t>万元，</w:t>
      </w:r>
      <w:r>
        <w:rPr>
          <w:rFonts w:ascii="仿宋_GB2312" w:hAnsi="Times New Roman" w:eastAsia="仿宋" w:cs="DengXian-Regular"/>
          <w:sz w:val="32"/>
          <w:szCs w:val="32"/>
          <w:highlight w:val="none"/>
        </w:rPr>
        <w:t>降低56.5</w:t>
      </w:r>
      <w:r>
        <w:rPr>
          <w:rFonts w:hint="eastAsia" w:ascii="仿宋_GB2312" w:hAnsi="Times New Roman" w:eastAsia="仿宋" w:cs="DengXian-Regular"/>
          <w:sz w:val="32"/>
          <w:szCs w:val="32"/>
          <w:highlight w:val="none"/>
        </w:rPr>
        <w:t>%,主要是</w:t>
      </w:r>
      <w:r>
        <w:rPr>
          <w:rFonts w:hint="eastAsia" w:ascii="仿宋_GB2312" w:hAnsi="Times New Roman" w:eastAsia="仿宋" w:cs="DengXian-Regular"/>
          <w:sz w:val="32"/>
          <w:szCs w:val="32"/>
          <w:highlight w:val="none"/>
          <w:lang w:eastAsia="zh-CN"/>
        </w:rPr>
        <w:t>履行节约、</w:t>
      </w:r>
      <w:r>
        <w:rPr>
          <w:rFonts w:hint="eastAsia" w:ascii="仿宋_GB2312" w:hAnsi="Times New Roman" w:eastAsia="仿宋_GB2312" w:cs="Wingdings"/>
          <w:sz w:val="32"/>
          <w:szCs w:val="32"/>
          <w:highlight w:val="none"/>
          <w:lang w:eastAsia="zh-CN"/>
        </w:rPr>
        <w:t>公车运行维护费支出压缩减少</w:t>
      </w:r>
      <w:r>
        <w:rPr>
          <w:rFonts w:hint="eastAsia" w:ascii="仿宋_GB2312" w:hAnsi="Times New Roman" w:eastAsia="仿宋" w:cs="DengXian-Regular"/>
          <w:sz w:val="32"/>
          <w:szCs w:val="32"/>
          <w:highlight w:val="none"/>
        </w:rPr>
        <w:t>；较上年</w:t>
      </w:r>
      <w:r>
        <w:rPr>
          <w:rFonts w:ascii="仿宋_GB2312" w:hAnsi="Times New Roman" w:eastAsia="仿宋" w:cs="DengXian-Regular"/>
          <w:sz w:val="32"/>
          <w:szCs w:val="32"/>
          <w:highlight w:val="none"/>
        </w:rPr>
        <w:t>增加4.09</w:t>
      </w:r>
      <w:r>
        <w:rPr>
          <w:rFonts w:hint="eastAsia" w:ascii="仿宋_GB2312" w:hAnsi="Times New Roman" w:eastAsia="仿宋" w:cs="DengXian-Regular"/>
          <w:sz w:val="32"/>
          <w:szCs w:val="32"/>
          <w:highlight w:val="none"/>
        </w:rPr>
        <w:t>万元，</w:t>
      </w:r>
      <w:r>
        <w:rPr>
          <w:rFonts w:ascii="仿宋_GB2312" w:hAnsi="Times New Roman" w:eastAsia="仿宋" w:cs="DengXian-Regular"/>
          <w:sz w:val="32"/>
          <w:szCs w:val="32"/>
          <w:highlight w:val="none"/>
        </w:rPr>
        <w:t>增长358.4</w:t>
      </w:r>
      <w:r>
        <w:rPr>
          <w:rFonts w:hint="eastAsia" w:ascii="仿宋_GB2312" w:hAnsi="Times New Roman" w:eastAsia="仿宋" w:cs="DengXian-Regular"/>
          <w:sz w:val="32"/>
          <w:szCs w:val="32"/>
          <w:highlight w:val="none"/>
        </w:rPr>
        <w:t>%，主要是</w:t>
      </w:r>
      <w:r>
        <w:rPr>
          <w:rFonts w:hint="eastAsia" w:ascii="仿宋_GB2312" w:hAnsi="Times New Roman" w:eastAsia="仿宋" w:cs="DengXian-Regular"/>
          <w:sz w:val="32"/>
          <w:szCs w:val="32"/>
          <w:highlight w:val="none"/>
          <w:lang w:eastAsia="zh-CN"/>
        </w:rPr>
        <w:t>机构改革、社会发展局部分职能划入人社局，社会发展局车辆并入人社局，导致公车运行维护费较</w:t>
      </w:r>
      <w:r>
        <w:rPr>
          <w:rFonts w:hint="eastAsia" w:ascii="仿宋_GB2312" w:hAnsi="Times New Roman" w:eastAsia="仿宋" w:cs="DengXian-Regular"/>
          <w:sz w:val="32"/>
          <w:szCs w:val="32"/>
          <w:highlight w:val="none"/>
          <w:lang w:val="en-US" w:eastAsia="zh-CN"/>
        </w:rPr>
        <w:t>2020年增加</w:t>
      </w:r>
      <w:r>
        <w:rPr>
          <w:rFonts w:hint="eastAsia" w:ascii="仿宋_GB2312" w:hAnsi="Times New Roman" w:eastAsia="仿宋" w:cs="DengXian-Regular"/>
          <w:sz w:val="32"/>
          <w:szCs w:val="32"/>
        </w:rPr>
        <w:t>。</w:t>
      </w:r>
    </w:p>
    <w:p>
      <w:pPr>
        <w:adjustRightInd w:val="0"/>
        <w:snapToGrid w:val="0"/>
        <w:spacing w:line="580" w:lineRule="exact"/>
        <w:ind w:firstLine="643" w:firstLineChars="200"/>
        <w:rPr>
          <w:rFonts w:ascii="仿宋_GB2312" w:hAnsi="Times New Roman" w:eastAsia="仿宋" w:cs="DengXian-Regular"/>
          <w:sz w:val="32"/>
          <w:szCs w:val="32"/>
          <w:highlight w:val="none"/>
        </w:rPr>
      </w:pPr>
      <w:r>
        <w:rPr>
          <w:rFonts w:hint="eastAsia" w:ascii="楷体_GB2312" w:hAnsi="Times New Roman" w:eastAsia="楷体" w:cs="DengXian-Bold"/>
          <w:b/>
          <w:bCs/>
          <w:sz w:val="32"/>
          <w:szCs w:val="32"/>
          <w:highlight w:val="none"/>
        </w:rPr>
        <w:t>3.公务接待费支出情况。</w:t>
      </w:r>
      <w:r>
        <w:rPr>
          <w:rFonts w:hint="eastAsia" w:ascii="仿宋_GB2312" w:hAnsi="Times New Roman" w:eastAsia="仿宋" w:cs="DengXian-Regular"/>
          <w:sz w:val="32"/>
          <w:szCs w:val="32"/>
          <w:highlight w:val="none"/>
        </w:rPr>
        <w:t>本</w:t>
      </w:r>
      <w:r>
        <w:rPr>
          <w:rFonts w:ascii="仿宋_GB2312" w:hAnsi="Times New Roman" w:eastAsia="仿宋" w:cs="DengXian-Regular"/>
          <w:sz w:val="32"/>
          <w:szCs w:val="32"/>
          <w:highlight w:val="none"/>
        </w:rPr>
        <w:t>部门</w:t>
      </w:r>
      <w:r>
        <w:rPr>
          <w:rFonts w:hint="eastAsia" w:ascii="仿宋_GB2312" w:hAnsi="Times New Roman" w:eastAsia="仿宋" w:cs="DengXian-Regular"/>
          <w:sz w:val="32"/>
          <w:szCs w:val="32"/>
          <w:highlight w:val="none"/>
        </w:rPr>
        <w:t>2021年度公务接待费支出预算为</w:t>
      </w:r>
      <w:r>
        <w:rPr>
          <w:rFonts w:ascii="仿宋_GB2312" w:hAnsi="Times New Roman" w:eastAsia="仿宋" w:cs="DengXian-Regular"/>
          <w:sz w:val="32"/>
          <w:szCs w:val="32"/>
          <w:highlight w:val="none"/>
        </w:rPr>
        <w:t>1.04</w:t>
      </w:r>
      <w:r>
        <w:rPr>
          <w:rFonts w:hint="eastAsia" w:ascii="仿宋_GB2312" w:hAnsi="Times New Roman" w:eastAsia="仿宋" w:cs="DengXian-Regular"/>
          <w:sz w:val="32"/>
          <w:szCs w:val="32"/>
          <w:highlight w:val="none"/>
        </w:rPr>
        <w:t>万元，支出决算</w:t>
      </w:r>
      <w:r>
        <w:rPr>
          <w:rFonts w:ascii="仿宋_GB2312" w:hAnsi="Times New Roman" w:eastAsia="仿宋" w:cs="DengXian-Regular"/>
          <w:sz w:val="32"/>
          <w:szCs w:val="32"/>
          <w:highlight w:val="none"/>
        </w:rPr>
        <w:t>0.00</w:t>
      </w:r>
      <w:r>
        <w:rPr>
          <w:rFonts w:hint="eastAsia" w:ascii="仿宋_GB2312" w:hAnsi="Times New Roman" w:eastAsia="仿宋" w:cs="DengXian-Regular"/>
          <w:sz w:val="32"/>
          <w:szCs w:val="32"/>
          <w:highlight w:val="none"/>
        </w:rPr>
        <w:t>万元，完成预算的</w:t>
      </w:r>
      <w:r>
        <w:rPr>
          <w:rFonts w:ascii="仿宋_GB2312" w:hAnsi="Times New Roman" w:eastAsia="仿宋" w:cs="DengXian-Regular"/>
          <w:sz w:val="32"/>
          <w:szCs w:val="32"/>
          <w:highlight w:val="none"/>
        </w:rPr>
        <w:t>0.0</w:t>
      </w:r>
      <w:r>
        <w:rPr>
          <w:rFonts w:hint="eastAsia" w:ascii="仿宋_GB2312" w:hAnsi="Times New Roman" w:eastAsia="仿宋" w:cs="DengXian-Regular"/>
          <w:sz w:val="32"/>
          <w:szCs w:val="32"/>
          <w:highlight w:val="none"/>
        </w:rPr>
        <w:t>%。本年度共发生公务接待</w:t>
      </w:r>
      <w:r>
        <w:rPr>
          <w:rFonts w:ascii="仿宋_GB2312" w:hAnsi="Times New Roman" w:eastAsia="仿宋" w:cs="DengXian-Regular"/>
          <w:sz w:val="32"/>
          <w:szCs w:val="32"/>
          <w:highlight w:val="none"/>
        </w:rPr>
        <w:t>0</w:t>
      </w:r>
      <w:r>
        <w:rPr>
          <w:rFonts w:hint="eastAsia" w:ascii="仿宋_GB2312" w:hAnsi="Times New Roman" w:eastAsia="仿宋" w:cs="DengXian-Regular"/>
          <w:sz w:val="32"/>
          <w:szCs w:val="32"/>
          <w:highlight w:val="none"/>
        </w:rPr>
        <w:t>批次、</w:t>
      </w:r>
      <w:r>
        <w:rPr>
          <w:rFonts w:ascii="仿宋_GB2312" w:hAnsi="Times New Roman" w:eastAsia="仿宋" w:cs="DengXian-Regular"/>
          <w:sz w:val="32"/>
          <w:szCs w:val="32"/>
          <w:highlight w:val="none"/>
        </w:rPr>
        <w:t>0</w:t>
      </w:r>
      <w:r>
        <w:rPr>
          <w:rFonts w:hint="eastAsia" w:ascii="仿宋_GB2312" w:hAnsi="Times New Roman" w:eastAsia="仿宋" w:cs="DengXian-Regular"/>
          <w:sz w:val="32"/>
          <w:szCs w:val="32"/>
          <w:highlight w:val="none"/>
        </w:rPr>
        <w:t>人次。公务接待费支出较预算</w:t>
      </w:r>
      <w:r>
        <w:rPr>
          <w:rFonts w:ascii="仿宋_GB2312" w:hAnsi="Times New Roman" w:eastAsia="仿宋" w:cs="DengXian-Regular"/>
          <w:sz w:val="32"/>
          <w:szCs w:val="32"/>
          <w:highlight w:val="none"/>
        </w:rPr>
        <w:t>减少1.04</w:t>
      </w:r>
      <w:r>
        <w:rPr>
          <w:rFonts w:hint="eastAsia" w:ascii="仿宋_GB2312" w:hAnsi="Times New Roman" w:eastAsia="仿宋" w:cs="DengXian-Regular"/>
          <w:sz w:val="32"/>
          <w:szCs w:val="32"/>
          <w:highlight w:val="none"/>
        </w:rPr>
        <w:t>万元，</w:t>
      </w:r>
      <w:r>
        <w:rPr>
          <w:rFonts w:ascii="仿宋_GB2312" w:hAnsi="Times New Roman" w:eastAsia="仿宋" w:cs="DengXian-Regular"/>
          <w:sz w:val="32"/>
          <w:szCs w:val="32"/>
          <w:highlight w:val="none"/>
        </w:rPr>
        <w:t>降低100.0</w:t>
      </w:r>
      <w:r>
        <w:rPr>
          <w:rFonts w:hint="eastAsia" w:ascii="仿宋_GB2312" w:hAnsi="Times New Roman" w:eastAsia="仿宋" w:cs="DengXian-Regular"/>
          <w:sz w:val="32"/>
          <w:szCs w:val="32"/>
          <w:highlight w:val="none"/>
        </w:rPr>
        <w:t>%,主要是</w:t>
      </w:r>
      <w:r>
        <w:rPr>
          <w:rFonts w:hint="eastAsia" w:ascii="仿宋_GB2312" w:hAnsi="Times New Roman" w:eastAsia="仿宋_GB2312" w:cs="Wingdings"/>
          <w:color w:val="000000"/>
          <w:sz w:val="32"/>
          <w:szCs w:val="32"/>
          <w:highlight w:val="none"/>
        </w:rPr>
        <w:t>未发生‘</w:t>
      </w:r>
      <w:r>
        <w:rPr>
          <w:rFonts w:hint="eastAsia" w:ascii="仿宋_GB2312" w:hAnsi="仿宋_GB2312" w:eastAsia="仿宋_GB2312" w:cs="仿宋_GB2312"/>
          <w:sz w:val="32"/>
          <w:szCs w:val="32"/>
          <w:highlight w:val="none"/>
        </w:rPr>
        <w:t>公务接待费</w:t>
      </w:r>
      <w:r>
        <w:rPr>
          <w:rFonts w:hint="eastAsia" w:ascii="仿宋_GB2312" w:hAnsi="Times New Roman" w:eastAsia="仿宋_GB2312" w:cs="Wingdings"/>
          <w:color w:val="000000"/>
          <w:sz w:val="32"/>
          <w:szCs w:val="32"/>
          <w:highlight w:val="none"/>
        </w:rPr>
        <w:t>’经费支出</w:t>
      </w:r>
      <w:r>
        <w:rPr>
          <w:rFonts w:hint="eastAsia" w:ascii="仿宋_GB2312" w:hAnsi="Times New Roman" w:eastAsia="仿宋" w:cs="DengXian-Regular"/>
          <w:sz w:val="32"/>
          <w:szCs w:val="32"/>
          <w:highlight w:val="none"/>
        </w:rPr>
        <w:t>；较上年</w:t>
      </w:r>
      <w:r>
        <w:rPr>
          <w:rFonts w:ascii="仿宋_GB2312" w:hAnsi="Times New Roman" w:eastAsia="仿宋" w:cs="DengXian-Regular"/>
          <w:sz w:val="32"/>
          <w:szCs w:val="32"/>
          <w:highlight w:val="none"/>
        </w:rPr>
        <w:t>持平</w:t>
      </w:r>
      <w:r>
        <w:rPr>
          <w:rFonts w:hint="eastAsia" w:ascii="仿宋_GB2312" w:hAnsi="Times New Roman" w:eastAsia="仿宋" w:cs="DengXian-Regular"/>
          <w:sz w:val="32"/>
          <w:szCs w:val="32"/>
          <w:highlight w:val="none"/>
        </w:rPr>
        <w:t>。</w:t>
      </w:r>
    </w:p>
    <w:p>
      <w:pPr>
        <w:adjustRightInd w:val="0"/>
        <w:snapToGrid w:val="0"/>
        <w:spacing w:line="580" w:lineRule="exact"/>
        <w:ind w:firstLine="640" w:firstLineChars="200"/>
        <w:rPr>
          <w:rFonts w:ascii="黑体" w:hAnsi="Times New Roman" w:eastAsia="黑体" w:cs="Times New Roman"/>
          <w:sz w:val="32"/>
          <w:szCs w:val="40"/>
          <w:highlight w:val="none"/>
        </w:rPr>
      </w:pPr>
      <w:r>
        <w:rPr>
          <w:rFonts w:hint="eastAsia" w:ascii="黑体" w:hAnsi="Times New Roman" w:eastAsia="黑体" w:cs="Times New Roman"/>
          <w:sz w:val="32"/>
          <w:szCs w:val="40"/>
          <w:highlight w:val="none"/>
        </w:rPr>
        <w:t>六、预算绩效情况说明</w:t>
      </w:r>
    </w:p>
    <w:p>
      <w:pPr>
        <w:adjustRightInd w:val="0"/>
        <w:snapToGrid w:val="0"/>
        <w:spacing w:line="580" w:lineRule="exact"/>
        <w:ind w:firstLine="643" w:firstLineChars="200"/>
        <w:rPr>
          <w:rFonts w:ascii="仿宋_GB2312" w:hAnsi="仿宋_GB2312" w:eastAsia="仿宋" w:cs="仿宋_GB2312"/>
          <w:b/>
          <w:bCs/>
          <w:sz w:val="32"/>
          <w:szCs w:val="32"/>
        </w:rPr>
      </w:pPr>
      <w:r>
        <w:rPr>
          <w:rFonts w:hint="eastAsia" w:ascii="仿宋_GB2312" w:hAnsi="仿宋_GB2312" w:eastAsia="仿宋" w:cs="仿宋_GB2312"/>
          <w:b/>
          <w:bCs/>
          <w:sz w:val="32"/>
          <w:szCs w:val="32"/>
        </w:rPr>
        <w:t>（一）预算绩效管理工作开展情况</w:t>
      </w:r>
    </w:p>
    <w:p>
      <w:pPr>
        <w:adjustRightInd w:val="0"/>
        <w:snapToGrid w:val="0"/>
        <w:spacing w:line="580" w:lineRule="exact"/>
        <w:ind w:firstLine="640" w:firstLineChars="200"/>
        <w:rPr>
          <w:rFonts w:ascii="仿宋_GB2312" w:hAnsi="仿宋_GB2312" w:eastAsia="仿宋" w:cs="仿宋_GB2312"/>
          <w:sz w:val="32"/>
          <w:szCs w:val="32"/>
        </w:rPr>
      </w:pPr>
      <w:r>
        <w:rPr>
          <w:rFonts w:hint="eastAsia" w:ascii="仿宋_GB2312" w:hAnsi="仿宋_GB2312" w:eastAsia="仿宋" w:cs="仿宋_GB2312"/>
          <w:sz w:val="32"/>
          <w:szCs w:val="32"/>
        </w:rPr>
        <w:t>根据预算绩效管理要求，本</w:t>
      </w:r>
      <w:r>
        <w:rPr>
          <w:rFonts w:ascii="仿宋_GB2312" w:hAnsi="仿宋_GB2312" w:eastAsia="仿宋" w:cs="仿宋_GB2312"/>
          <w:sz w:val="32"/>
          <w:szCs w:val="32"/>
        </w:rPr>
        <w:t>部门</w:t>
      </w:r>
      <w:r>
        <w:rPr>
          <w:rFonts w:hint="eastAsia" w:ascii="仿宋_GB2312" w:hAnsi="仿宋_GB2312" w:eastAsia="仿宋" w:cs="仿宋_GB2312"/>
          <w:sz w:val="32"/>
          <w:szCs w:val="32"/>
        </w:rPr>
        <w:t>组织对2021年度一般公共预算项目支出全面开展绩效自评，其中，一级项目</w:t>
      </w:r>
      <w:r>
        <w:rPr>
          <w:rFonts w:hint="eastAsia" w:ascii="仿宋_GB2312" w:hAnsi="仿宋_GB2312" w:eastAsia="仿宋" w:cs="仿宋_GB2312"/>
          <w:sz w:val="32"/>
          <w:szCs w:val="32"/>
          <w:lang w:val="en-US" w:eastAsia="zh-CN"/>
        </w:rPr>
        <w:t>68</w:t>
      </w:r>
      <w:r>
        <w:rPr>
          <w:rFonts w:hint="eastAsia" w:ascii="仿宋_GB2312" w:hAnsi="仿宋_GB2312" w:eastAsia="仿宋" w:cs="仿宋_GB2312"/>
          <w:sz w:val="32"/>
          <w:szCs w:val="32"/>
        </w:rPr>
        <w:t>个，二级项目</w:t>
      </w:r>
      <w:r>
        <w:rPr>
          <w:rFonts w:hint="eastAsia" w:ascii="仿宋_GB2312" w:hAnsi="仿宋_GB2312" w:eastAsia="仿宋" w:cs="仿宋_GB2312"/>
          <w:sz w:val="32"/>
          <w:szCs w:val="32"/>
          <w:lang w:val="en-US" w:eastAsia="zh-CN"/>
        </w:rPr>
        <w:t>0</w:t>
      </w:r>
      <w:r>
        <w:rPr>
          <w:rFonts w:hint="eastAsia" w:ascii="仿宋_GB2312" w:hAnsi="仿宋_GB2312" w:eastAsia="仿宋" w:cs="仿宋_GB2312"/>
          <w:sz w:val="32"/>
          <w:szCs w:val="32"/>
        </w:rPr>
        <w:t>个，共涉及资金</w:t>
      </w:r>
      <w:r>
        <w:rPr>
          <w:rFonts w:hint="eastAsia" w:ascii="仿宋_GB2312" w:hAnsi="仿宋_GB2312" w:eastAsia="仿宋" w:cs="仿宋_GB2312"/>
          <w:sz w:val="32"/>
          <w:szCs w:val="32"/>
          <w:lang w:val="en-US" w:eastAsia="zh-CN"/>
        </w:rPr>
        <w:t>2752.38</w:t>
      </w:r>
      <w:r>
        <w:rPr>
          <w:rFonts w:hint="eastAsia" w:ascii="仿宋_GB2312" w:hAnsi="仿宋_GB2312" w:eastAsia="仿宋" w:cs="仿宋_GB2312"/>
          <w:sz w:val="32"/>
          <w:szCs w:val="32"/>
        </w:rPr>
        <w:t>万元，占一般公共预算项目支出总额的</w:t>
      </w:r>
      <w:r>
        <w:rPr>
          <w:rFonts w:hint="eastAsia" w:ascii="仿宋_GB2312" w:hAnsi="仿宋_GB2312" w:eastAsia="仿宋" w:cs="仿宋_GB2312"/>
          <w:sz w:val="32"/>
          <w:szCs w:val="32"/>
          <w:lang w:val="en-US" w:eastAsia="zh-CN"/>
        </w:rPr>
        <w:t>100%</w:t>
      </w:r>
      <w:r>
        <w:rPr>
          <w:rFonts w:hint="eastAsia" w:ascii="仿宋_GB2312" w:hAnsi="仿宋_GB2312" w:eastAsia="仿宋" w:cs="仿宋_GB2312"/>
          <w:sz w:val="32"/>
          <w:szCs w:val="32"/>
        </w:rPr>
        <w:t>。组织对2021年度2021年度(上级)秦财社[2021]327号2021年中央专项彩票公益金支持残疾人事业发展补助资金、秦财社[2020]23号中央2020年残疾人事业发展补助资金等</w:t>
      </w:r>
      <w:r>
        <w:rPr>
          <w:rFonts w:hint="eastAsia" w:ascii="仿宋_GB2312" w:hAnsi="仿宋_GB2312" w:eastAsia="仿宋" w:cs="仿宋_GB2312"/>
          <w:sz w:val="32"/>
          <w:szCs w:val="32"/>
          <w:lang w:val="en-US" w:eastAsia="zh-CN"/>
        </w:rPr>
        <w:t>2</w:t>
      </w:r>
      <w:r>
        <w:rPr>
          <w:rFonts w:hint="eastAsia" w:ascii="仿宋_GB2312" w:hAnsi="仿宋_GB2312" w:eastAsia="仿宋" w:cs="仿宋_GB2312"/>
          <w:sz w:val="32"/>
          <w:szCs w:val="32"/>
        </w:rPr>
        <w:t>个政府性基金预算项目支出开展绩效自评，共涉及资金</w:t>
      </w:r>
      <w:r>
        <w:rPr>
          <w:rFonts w:hint="eastAsia" w:ascii="仿宋_GB2312" w:hAnsi="仿宋_GB2312" w:eastAsia="仿宋" w:cs="仿宋_GB2312"/>
          <w:sz w:val="32"/>
          <w:szCs w:val="32"/>
          <w:lang w:val="en-US" w:eastAsia="zh-CN"/>
        </w:rPr>
        <w:t>25.32</w:t>
      </w:r>
      <w:r>
        <w:rPr>
          <w:rFonts w:hint="eastAsia" w:ascii="仿宋_GB2312" w:hAnsi="仿宋_GB2312" w:eastAsia="仿宋" w:cs="仿宋_GB2312"/>
          <w:sz w:val="32"/>
          <w:szCs w:val="32"/>
        </w:rPr>
        <w:t>万元，占政府性基金预算项目支出总额的</w:t>
      </w:r>
      <w:r>
        <w:rPr>
          <w:rFonts w:hint="eastAsia" w:ascii="仿宋_GB2312" w:hAnsi="仿宋_GB2312" w:eastAsia="仿宋" w:cs="仿宋_GB2312"/>
          <w:sz w:val="32"/>
          <w:szCs w:val="32"/>
          <w:lang w:val="en-US" w:eastAsia="zh-CN"/>
        </w:rPr>
        <w:t>100%</w:t>
      </w:r>
      <w:r>
        <w:rPr>
          <w:rFonts w:hint="eastAsia" w:ascii="仿宋_GB2312" w:hAnsi="仿宋_GB2312" w:eastAsia="仿宋" w:cs="仿宋_GB2312"/>
          <w:sz w:val="32"/>
          <w:szCs w:val="32"/>
        </w:rPr>
        <w:t>。</w:t>
      </w:r>
    </w:p>
    <w:p>
      <w:pPr>
        <w:adjustRightInd w:val="0"/>
        <w:snapToGrid w:val="0"/>
        <w:spacing w:line="580" w:lineRule="exact"/>
        <w:ind w:firstLine="640" w:firstLineChars="200"/>
        <w:rPr>
          <w:rFonts w:hint="eastAsia" w:ascii="仿宋_GB2312" w:hAnsi="仿宋_GB2312" w:eastAsia="仿宋" w:cs="仿宋_GB2312"/>
          <w:sz w:val="32"/>
          <w:szCs w:val="32"/>
          <w:lang w:val="en-US" w:eastAsia="zh-CN"/>
        </w:rPr>
      </w:pPr>
      <w:r>
        <w:rPr>
          <w:rFonts w:hint="eastAsia" w:ascii="仿宋_GB2312" w:hAnsi="仿宋_GB2312" w:eastAsia="仿宋" w:cs="仿宋_GB2312"/>
          <w:sz w:val="32"/>
          <w:szCs w:val="32"/>
        </w:rPr>
        <w:t>组织对“武装部民兵整组和征兵费用”等一级项目开展了重点评价，涉及一般公共预算支出</w:t>
      </w:r>
      <w:r>
        <w:rPr>
          <w:rFonts w:hint="eastAsia" w:ascii="仿宋_GB2312" w:hAnsi="仿宋_GB2312" w:eastAsia="仿宋" w:cs="仿宋_GB2312"/>
          <w:sz w:val="32"/>
          <w:szCs w:val="32"/>
          <w:lang w:val="en-US" w:eastAsia="zh-CN"/>
        </w:rPr>
        <w:t>2752.38</w:t>
      </w:r>
      <w:r>
        <w:rPr>
          <w:rFonts w:hint="eastAsia" w:ascii="仿宋_GB2312" w:hAnsi="仿宋_GB2312" w:eastAsia="仿宋" w:cs="仿宋_GB2312"/>
          <w:sz w:val="32"/>
          <w:szCs w:val="32"/>
        </w:rPr>
        <w:t>万元，政府性基金预算支出</w:t>
      </w:r>
      <w:r>
        <w:rPr>
          <w:rFonts w:hint="eastAsia" w:ascii="仿宋_GB2312" w:hAnsi="仿宋_GB2312" w:eastAsia="仿宋" w:cs="仿宋_GB2312"/>
          <w:sz w:val="32"/>
          <w:szCs w:val="32"/>
          <w:lang w:val="en-US" w:eastAsia="zh-CN"/>
        </w:rPr>
        <w:t>25.32</w:t>
      </w:r>
      <w:r>
        <w:rPr>
          <w:rFonts w:hint="eastAsia" w:ascii="仿宋_GB2312" w:hAnsi="仿宋_GB2312" w:eastAsia="仿宋" w:cs="仿宋_GB2312"/>
          <w:sz w:val="32"/>
          <w:szCs w:val="32"/>
        </w:rPr>
        <w:t>万元。其中，对“武装部民兵整组和征兵费用”等项目分别委托部内评审机构开展绩效评价。从评价情况来看，</w:t>
      </w:r>
      <w:r>
        <w:rPr>
          <w:rFonts w:hint="eastAsia" w:ascii="仿宋_GB2312" w:hAnsi="仿宋_GB2312" w:eastAsia="仿宋" w:cs="仿宋_GB2312"/>
          <w:sz w:val="32"/>
          <w:szCs w:val="32"/>
          <w:lang w:eastAsia="zh-CN"/>
        </w:rPr>
        <w:t>我单</w:t>
      </w:r>
      <w:r>
        <w:rPr>
          <w:rFonts w:hint="eastAsia" w:ascii="仿宋_GB2312" w:hAnsi="仿宋_GB2312" w:eastAsia="仿宋" w:cs="仿宋_GB2312"/>
          <w:sz w:val="32"/>
          <w:szCs w:val="32"/>
          <w:lang w:val="en-US" w:eastAsia="zh-CN"/>
        </w:rPr>
        <w:t>位按照预算绩效管理有关规定，对照项目绩效目标，及时健全项目执行管理制度，完善项目支出责任制度，提高支出执行的及时性、均衡性和有效性。掌握项目绩效目标的完成情况、项目实施进程和资金支出进度。当项目执行绩效与绩效目标发生偏离时，采取措施予以纠正。在总结项目绩效监控情况的基础上，较好的完成了绩效管理工作。</w:t>
      </w:r>
    </w:p>
    <w:p>
      <w:pPr>
        <w:adjustRightInd w:val="0"/>
        <w:snapToGrid w:val="0"/>
        <w:spacing w:line="580" w:lineRule="exact"/>
        <w:ind w:left="420" w:leftChars="200" w:firstLine="321" w:firstLineChars="100"/>
        <w:rPr>
          <w:rFonts w:ascii="仿宋_GB2312" w:hAnsi="仿宋_GB2312" w:eastAsia="仿宋" w:cs="仿宋_GB2312"/>
          <w:b/>
          <w:bCs/>
          <w:sz w:val="32"/>
          <w:szCs w:val="32"/>
        </w:rPr>
      </w:pPr>
      <w:r>
        <w:rPr>
          <w:rFonts w:hint="eastAsia" w:ascii="仿宋_GB2312" w:hAnsi="仿宋_GB2312" w:eastAsia="仿宋" w:cs="仿宋_GB2312"/>
          <w:b/>
          <w:bCs/>
          <w:sz w:val="32"/>
          <w:szCs w:val="32"/>
        </w:rPr>
        <w:t>（二）部门决算中项目绩效自评结果</w:t>
      </w:r>
    </w:p>
    <w:p>
      <w:pPr>
        <w:adjustRightInd w:val="0"/>
        <w:snapToGrid w:val="0"/>
        <w:spacing w:line="580" w:lineRule="exact"/>
        <w:ind w:firstLine="640" w:firstLineChars="200"/>
        <w:rPr>
          <w:rFonts w:ascii="仿宋_GB2312" w:hAnsi="仿宋_GB2312" w:eastAsia="仿宋" w:cs="仿宋_GB2312"/>
          <w:sz w:val="32"/>
          <w:szCs w:val="32"/>
        </w:rPr>
      </w:pPr>
      <w:r>
        <w:rPr>
          <w:rFonts w:hint="eastAsia" w:ascii="仿宋_GB2312" w:hAnsi="仿宋_GB2312" w:eastAsia="仿宋" w:cs="仿宋_GB2312"/>
          <w:sz w:val="32"/>
          <w:szCs w:val="32"/>
        </w:rPr>
        <w:t>本部门在今年部门决算公开中反映</w:t>
      </w:r>
      <w:r>
        <w:rPr>
          <w:rFonts w:hint="eastAsia" w:ascii="仿宋_GB2312" w:hAnsi="仿宋_GB2312" w:eastAsia="仿宋" w:cs="仿宋_GB2312"/>
          <w:sz w:val="32"/>
          <w:szCs w:val="32"/>
          <w:highlight w:val="none"/>
        </w:rPr>
        <w:t>武装部民兵整组和征兵费用</w:t>
      </w:r>
      <w:r>
        <w:rPr>
          <w:rFonts w:hint="eastAsia" w:ascii="仿宋_GB2312" w:hAnsi="仿宋_GB2312" w:eastAsia="仿宋" w:cs="仿宋_GB2312"/>
          <w:sz w:val="32"/>
          <w:szCs w:val="32"/>
        </w:rPr>
        <w:t>项目项目等</w:t>
      </w:r>
      <w:r>
        <w:rPr>
          <w:rFonts w:hint="eastAsia" w:ascii="仿宋_GB2312" w:hAnsi="仿宋_GB2312" w:eastAsia="仿宋" w:cs="仿宋_GB2312"/>
          <w:sz w:val="32"/>
          <w:szCs w:val="32"/>
          <w:lang w:val="en-US" w:eastAsia="zh-CN"/>
        </w:rPr>
        <w:t>70</w:t>
      </w:r>
      <w:r>
        <w:rPr>
          <w:rFonts w:hint="eastAsia" w:ascii="仿宋_GB2312" w:hAnsi="仿宋_GB2312" w:eastAsia="仿宋" w:cs="仿宋_GB2312"/>
          <w:sz w:val="32"/>
          <w:szCs w:val="32"/>
        </w:rPr>
        <w:t>个项目绩效自评结果。</w:t>
      </w:r>
    </w:p>
    <w:p>
      <w:pPr>
        <w:numPr>
          <w:ilvl w:val="0"/>
          <w:numId w:val="2"/>
        </w:numPr>
        <w:adjustRightInd w:val="0"/>
        <w:snapToGrid w:val="0"/>
        <w:spacing w:line="580" w:lineRule="exact"/>
        <w:ind w:firstLine="640" w:firstLineChars="200"/>
        <w:rPr>
          <w:rFonts w:ascii="仿宋_GB2312" w:hAnsi="仿宋_GB2312" w:eastAsia="仿宋" w:cs="仿宋_GB2312"/>
          <w:sz w:val="32"/>
          <w:szCs w:val="32"/>
          <w:highlight w:val="none"/>
        </w:rPr>
      </w:pPr>
      <w:r>
        <w:rPr>
          <w:rFonts w:hint="eastAsia" w:ascii="仿宋_GB2312" w:hAnsi="仿宋_GB2312" w:eastAsia="仿宋" w:cs="仿宋_GB2312"/>
          <w:sz w:val="32"/>
          <w:szCs w:val="32"/>
          <w:highlight w:val="none"/>
        </w:rPr>
        <w:t>武装部民兵整组和征兵费用</w:t>
      </w:r>
      <w:r>
        <w:rPr>
          <w:rFonts w:hint="eastAsia" w:ascii="仿宋_GB2312" w:hAnsi="仿宋_GB2312" w:eastAsia="仿宋" w:cs="仿宋_GB2312"/>
          <w:sz w:val="32"/>
          <w:szCs w:val="32"/>
        </w:rPr>
        <w:t>项目自评综述：根据年初设定的绩效目标，</w:t>
      </w:r>
      <w:r>
        <w:rPr>
          <w:rFonts w:hint="eastAsia" w:ascii="仿宋_GB2312" w:hAnsi="仿宋_GB2312" w:eastAsia="仿宋" w:cs="仿宋_GB2312"/>
          <w:sz w:val="32"/>
          <w:szCs w:val="32"/>
          <w:highlight w:val="none"/>
        </w:rPr>
        <w:t>武装部民兵整组和征兵费用</w:t>
      </w:r>
      <w:r>
        <w:rPr>
          <w:rFonts w:hint="eastAsia" w:ascii="仿宋_GB2312" w:hAnsi="仿宋_GB2312" w:eastAsia="仿宋" w:cs="仿宋_GB2312"/>
          <w:sz w:val="32"/>
          <w:szCs w:val="32"/>
        </w:rPr>
        <w:t>项目绩效自评得分为</w:t>
      </w:r>
      <w:r>
        <w:rPr>
          <w:rFonts w:hint="eastAsia" w:ascii="仿宋_GB2312" w:hAnsi="仿宋_GB2312" w:eastAsia="仿宋" w:cs="仿宋_GB2312"/>
          <w:sz w:val="32"/>
          <w:szCs w:val="32"/>
          <w:lang w:val="en-US" w:eastAsia="zh-CN"/>
        </w:rPr>
        <w:t>100</w:t>
      </w:r>
      <w:r>
        <w:rPr>
          <w:rFonts w:hint="eastAsia" w:ascii="仿宋_GB2312" w:hAnsi="仿宋_GB2312" w:eastAsia="仿宋" w:cs="仿宋_GB2312"/>
          <w:sz w:val="32"/>
          <w:szCs w:val="32"/>
        </w:rPr>
        <w:t>分（绩效自评表附后）。全年预算数为</w:t>
      </w:r>
      <w:r>
        <w:rPr>
          <w:rFonts w:hint="eastAsia" w:ascii="仿宋_GB2312" w:hAnsi="仿宋_GB2312" w:eastAsia="仿宋" w:cs="仿宋_GB2312"/>
          <w:sz w:val="32"/>
          <w:szCs w:val="32"/>
          <w:lang w:val="en-US" w:eastAsia="zh-CN"/>
        </w:rPr>
        <w:t>70.9585</w:t>
      </w:r>
      <w:r>
        <w:rPr>
          <w:rFonts w:hint="eastAsia" w:ascii="仿宋_GB2312" w:hAnsi="仿宋_GB2312" w:eastAsia="仿宋" w:cs="仿宋_GB2312"/>
          <w:sz w:val="32"/>
          <w:szCs w:val="32"/>
        </w:rPr>
        <w:t>万元，执行数为</w:t>
      </w:r>
      <w:r>
        <w:rPr>
          <w:rFonts w:hint="eastAsia" w:ascii="仿宋_GB2312" w:hAnsi="仿宋_GB2312" w:eastAsia="仿宋" w:cs="仿宋_GB2312"/>
          <w:sz w:val="32"/>
          <w:szCs w:val="32"/>
          <w:lang w:val="en-US" w:eastAsia="zh-CN"/>
        </w:rPr>
        <w:t>70.9585</w:t>
      </w:r>
      <w:r>
        <w:rPr>
          <w:rFonts w:hint="eastAsia" w:ascii="仿宋_GB2312" w:hAnsi="仿宋_GB2312" w:eastAsia="仿宋" w:cs="仿宋_GB2312"/>
          <w:sz w:val="32"/>
          <w:szCs w:val="32"/>
        </w:rPr>
        <w:t>万元，完成预算的</w:t>
      </w:r>
      <w:r>
        <w:rPr>
          <w:rFonts w:hint="eastAsia" w:ascii="仿宋_GB2312" w:hAnsi="仿宋_GB2312" w:eastAsia="仿宋" w:cs="仿宋_GB2312"/>
          <w:sz w:val="32"/>
          <w:szCs w:val="32"/>
          <w:lang w:val="en-US" w:eastAsia="zh-CN"/>
        </w:rPr>
        <w:t>100%</w:t>
      </w:r>
      <w:r>
        <w:rPr>
          <w:rFonts w:hint="eastAsia" w:ascii="仿宋_GB2312" w:hAnsi="仿宋_GB2312" w:eastAsia="仿宋" w:cs="仿宋_GB2312"/>
          <w:sz w:val="32"/>
          <w:szCs w:val="32"/>
        </w:rPr>
        <w:t>。项目绩效目标完成情</w:t>
      </w:r>
      <w:r>
        <w:rPr>
          <w:rFonts w:hint="eastAsia" w:ascii="仿宋_GB2312" w:hAnsi="仿宋_GB2312" w:eastAsia="仿宋" w:cs="仿宋_GB2312"/>
          <w:sz w:val="32"/>
          <w:szCs w:val="32"/>
          <w:highlight w:val="none"/>
        </w:rPr>
        <w:t>况：通过项目实施，完成了年初设定的各项绩效目标，完成</w:t>
      </w:r>
      <w:r>
        <w:rPr>
          <w:rFonts w:hint="eastAsia" w:ascii="仿宋_GB2312" w:hAnsi="仿宋_GB2312" w:eastAsia="仿宋" w:cs="仿宋_GB2312"/>
          <w:sz w:val="32"/>
          <w:szCs w:val="32"/>
          <w:highlight w:val="none"/>
          <w:lang w:eastAsia="zh-CN"/>
        </w:rPr>
        <w:t>征兵工作要求的训练人数</w:t>
      </w:r>
      <w:r>
        <w:rPr>
          <w:rFonts w:hint="eastAsia" w:ascii="仿宋_GB2312" w:hAnsi="仿宋_GB2312" w:eastAsia="仿宋" w:cs="仿宋_GB2312"/>
          <w:sz w:val="32"/>
          <w:szCs w:val="32"/>
          <w:highlight w:val="none"/>
        </w:rPr>
        <w:t>;完成</w:t>
      </w:r>
      <w:r>
        <w:rPr>
          <w:rFonts w:hint="eastAsia" w:ascii="仿宋_GB2312" w:hAnsi="仿宋_GB2312" w:eastAsia="仿宋" w:cs="仿宋_GB2312"/>
          <w:sz w:val="32"/>
          <w:szCs w:val="32"/>
          <w:highlight w:val="none"/>
          <w:lang w:eastAsia="zh-CN"/>
        </w:rPr>
        <w:t>民兵训练任务；提升民兵综合素质</w:t>
      </w:r>
      <w:r>
        <w:rPr>
          <w:rFonts w:hint="eastAsia" w:ascii="仿宋_GB2312" w:hAnsi="仿宋_GB2312" w:eastAsia="仿宋" w:cs="仿宋_GB2312"/>
          <w:sz w:val="32"/>
          <w:szCs w:val="32"/>
          <w:highlight w:val="none"/>
        </w:rPr>
        <w:t>等</w:t>
      </w:r>
      <w:r>
        <w:rPr>
          <w:rFonts w:hint="eastAsia" w:ascii="仿宋_GB2312" w:hAnsi="仿宋_GB2312" w:eastAsia="仿宋" w:cs="仿宋_GB2312"/>
          <w:sz w:val="32"/>
          <w:szCs w:val="32"/>
          <w:highlight w:val="none"/>
          <w:lang w:eastAsia="zh-CN"/>
        </w:rPr>
        <w:t>，</w:t>
      </w:r>
      <w:r>
        <w:rPr>
          <w:rFonts w:hint="eastAsia" w:ascii="仿宋_GB2312" w:hAnsi="仿宋_GB2312" w:eastAsia="仿宋" w:cs="仿宋_GB2312"/>
          <w:sz w:val="32"/>
          <w:szCs w:val="32"/>
          <w:highlight w:val="none"/>
        </w:rPr>
        <w:t>未发现问题。</w:t>
      </w:r>
    </w:p>
    <w:p>
      <w:pPr>
        <w:numPr>
          <w:ilvl w:val="0"/>
          <w:numId w:val="2"/>
        </w:numPr>
        <w:adjustRightInd w:val="0"/>
        <w:snapToGrid w:val="0"/>
        <w:spacing w:line="580" w:lineRule="exact"/>
        <w:ind w:firstLine="640" w:firstLineChars="200"/>
        <w:rPr>
          <w:rFonts w:ascii="仿宋_GB2312" w:hAnsi="仿宋_GB2312" w:eastAsia="仿宋" w:cs="仿宋_GB2312"/>
          <w:sz w:val="32"/>
          <w:szCs w:val="32"/>
        </w:rPr>
      </w:pPr>
      <w:r>
        <w:rPr>
          <w:rFonts w:hint="eastAsia" w:ascii="仿宋_GB2312" w:hAnsi="仿宋_GB2312" w:eastAsia="仿宋" w:cs="仿宋_GB2312"/>
          <w:sz w:val="32"/>
          <w:szCs w:val="32"/>
          <w:lang w:eastAsia="zh-CN"/>
        </w:rPr>
        <w:t>本单位在今年单位决算公开中反映“</w:t>
      </w:r>
      <w:r>
        <w:rPr>
          <w:rFonts w:hint="eastAsia" w:ascii="仿宋_GB2312" w:hAnsi="仿宋_GB2312" w:eastAsia="仿宋" w:cs="仿宋_GB2312"/>
          <w:sz w:val="32"/>
          <w:szCs w:val="32"/>
          <w:highlight w:val="none"/>
        </w:rPr>
        <w:t>武装部民兵整组和征兵费用</w:t>
      </w:r>
      <w:r>
        <w:rPr>
          <w:rFonts w:hint="eastAsia" w:ascii="仿宋_GB2312" w:hAnsi="仿宋_GB2312" w:eastAsia="仿宋" w:cs="仿宋_GB2312"/>
          <w:sz w:val="32"/>
          <w:szCs w:val="32"/>
          <w:highlight w:val="none"/>
          <w:lang w:eastAsia="zh-CN"/>
        </w:rPr>
        <w:t>等</w:t>
      </w:r>
      <w:r>
        <w:rPr>
          <w:rFonts w:hint="eastAsia" w:ascii="仿宋_GB2312" w:hAnsi="仿宋_GB2312" w:eastAsia="仿宋" w:cs="仿宋_GB2312"/>
          <w:sz w:val="32"/>
          <w:szCs w:val="32"/>
          <w:highlight w:val="none"/>
          <w:lang w:val="en-US" w:eastAsia="zh-CN"/>
        </w:rPr>
        <w:t>70个项绩效自评结果见附件1-附件4。</w:t>
      </w:r>
    </w:p>
    <w:p>
      <w:pPr>
        <w:adjustRightInd w:val="0"/>
        <w:snapToGrid w:val="0"/>
        <w:spacing w:line="580" w:lineRule="exact"/>
        <w:ind w:left="420" w:leftChars="200" w:firstLine="321" w:firstLineChars="100"/>
        <w:rPr>
          <w:rFonts w:hint="eastAsia" w:ascii="仿宋_GB2312" w:hAnsi="仿宋_GB2312" w:eastAsia="仿宋" w:cs="仿宋_GB2312"/>
          <w:b/>
          <w:bCs/>
          <w:sz w:val="32"/>
          <w:szCs w:val="32"/>
        </w:rPr>
      </w:pPr>
      <w:r>
        <w:rPr>
          <w:rFonts w:hint="eastAsia" w:ascii="仿宋_GB2312" w:hAnsi="仿宋_GB2312" w:eastAsia="仿宋" w:cs="仿宋_GB2312"/>
          <w:b/>
          <w:bCs/>
          <w:sz w:val="32"/>
          <w:szCs w:val="32"/>
        </w:rPr>
        <w:t>（三）部门评价项目绩效评价结果</w:t>
      </w:r>
    </w:p>
    <w:p>
      <w:pPr>
        <w:numPr>
          <w:ilvl w:val="0"/>
          <w:numId w:val="0"/>
        </w:numPr>
        <w:adjustRightInd w:val="0"/>
        <w:snapToGrid w:val="0"/>
        <w:spacing w:line="580" w:lineRule="exact"/>
        <w:ind w:firstLine="640" w:firstLineChars="200"/>
        <w:rPr>
          <w:rFonts w:hint="eastAsia" w:ascii="仿宋_GB2312" w:hAnsi="仿宋_GB2312" w:eastAsia="仿宋" w:cs="仿宋_GB2312"/>
          <w:sz w:val="32"/>
          <w:szCs w:val="32"/>
          <w:lang w:val="en-US" w:eastAsia="zh-CN"/>
        </w:rPr>
      </w:pPr>
      <w:r>
        <w:rPr>
          <w:rFonts w:hint="eastAsia" w:ascii="仿宋_GB2312" w:hAnsi="仿宋_GB2312" w:eastAsia="仿宋" w:cs="仿宋_GB2312"/>
          <w:sz w:val="32"/>
          <w:szCs w:val="32"/>
          <w:lang w:eastAsia="zh-CN"/>
        </w:rPr>
        <w:t>整体绩效目标设定质量情况。通过部门整体支出绩效自评结果，我部门年初设定整体绩效目标及分项目标设定质量情况，各个科室设定的重点工作目标、指标标准恰当适宜，按照财政要求，完成预算编制工作，预算执行率达到了</w:t>
      </w:r>
      <w:r>
        <w:rPr>
          <w:rFonts w:hint="eastAsia" w:ascii="仿宋_GB2312" w:hAnsi="仿宋_GB2312" w:eastAsia="仿宋" w:cs="仿宋_GB2312"/>
          <w:sz w:val="32"/>
          <w:szCs w:val="32"/>
          <w:lang w:val="en-US" w:eastAsia="zh-CN"/>
        </w:rPr>
        <w:t>99%，很好的完成了绩效目标，并及时公开预算决算信息。且我部门在财政检查、审计、巡查巡视中无违规违纪的问题。</w:t>
      </w:r>
    </w:p>
    <w:p>
      <w:pPr>
        <w:numPr>
          <w:ilvl w:val="0"/>
          <w:numId w:val="0"/>
        </w:numPr>
        <w:adjustRightInd w:val="0"/>
        <w:snapToGrid w:val="0"/>
        <w:spacing w:line="580" w:lineRule="exact"/>
        <w:ind w:firstLine="640" w:firstLineChars="200"/>
        <w:rPr>
          <w:rFonts w:hint="eastAsia" w:ascii="仿宋_GB2312" w:hAnsi="仿宋_GB2312" w:eastAsia="仿宋" w:cs="仿宋_GB2312"/>
          <w:sz w:val="32"/>
          <w:szCs w:val="32"/>
          <w:lang w:eastAsia="zh-CN"/>
        </w:rPr>
      </w:pPr>
      <w:r>
        <w:rPr>
          <w:rFonts w:hint="eastAsia" w:ascii="仿宋_GB2312" w:hAnsi="仿宋_GB2312" w:eastAsia="仿宋" w:cs="仿宋_GB2312"/>
          <w:sz w:val="32"/>
          <w:szCs w:val="32"/>
          <w:lang w:eastAsia="zh-CN"/>
        </w:rPr>
        <w:t>项目支出绩效目标设定质量情况。通过项目支出绩效自评结果，我单位年初绩效目标设定符合情况，绩效目标设定清晰准备，绩效指标比较完整、合理。绩效标准恰当适宜。</w:t>
      </w:r>
    </w:p>
    <w:p>
      <w:pPr>
        <w:adjustRightInd w:val="0"/>
        <w:snapToGrid w:val="0"/>
        <w:spacing w:line="580" w:lineRule="exact"/>
        <w:ind w:left="420" w:leftChars="200" w:firstLine="321" w:firstLineChars="100"/>
        <w:rPr>
          <w:rFonts w:hint="eastAsia" w:ascii="仿宋_GB2312" w:hAnsi="仿宋_GB2312" w:eastAsia="仿宋" w:cs="仿宋_GB2312"/>
          <w:b/>
          <w:bCs/>
          <w:sz w:val="32"/>
          <w:szCs w:val="32"/>
        </w:rPr>
      </w:pPr>
    </w:p>
    <w:p>
      <w:pPr>
        <w:adjustRightInd w:val="0"/>
        <w:snapToGrid w:val="0"/>
        <w:spacing w:line="580" w:lineRule="exact"/>
        <w:ind w:left="420" w:leftChars="200" w:firstLine="320" w:firstLineChars="100"/>
        <w:rPr>
          <w:rFonts w:ascii="仿宋_GB2312" w:hAnsi="仿宋_GB2312" w:eastAsia="仿宋" w:cs="仿宋_GB2312"/>
          <w:sz w:val="32"/>
          <w:szCs w:val="32"/>
        </w:rPr>
      </w:pPr>
      <w:r>
        <w:rPr>
          <w:rFonts w:hint="eastAsia" w:ascii="黑体" w:eastAsia="黑体" w:cs="Times New Roman"/>
          <w:sz w:val="32"/>
          <w:szCs w:val="32"/>
        </w:rPr>
        <w:t>七、机关运行经费情况</w:t>
      </w:r>
    </w:p>
    <w:p>
      <w:pPr>
        <w:adjustRightInd w:val="0"/>
        <w:snapToGrid w:val="0"/>
        <w:spacing w:line="580" w:lineRule="exact"/>
        <w:ind w:firstLine="640" w:firstLineChars="200"/>
        <w:rPr>
          <w:rFonts w:ascii="仿宋_GB2312" w:hAnsi="Times New Roman" w:eastAsia="仿宋" w:cs="DengXian-Regular"/>
          <w:sz w:val="32"/>
          <w:szCs w:val="32"/>
        </w:rPr>
      </w:pPr>
      <w:r>
        <w:rPr>
          <w:rFonts w:hint="eastAsia" w:ascii="仿宋_GB2312" w:hAnsi="Times New Roman" w:eastAsia="仿宋" w:cs="DengXian-Regular"/>
          <w:sz w:val="32"/>
          <w:szCs w:val="32"/>
          <w:highlight w:val="none"/>
        </w:rPr>
        <w:t>本</w:t>
      </w:r>
      <w:r>
        <w:rPr>
          <w:rFonts w:ascii="仿宋_GB2312" w:hAnsi="Times New Roman" w:eastAsia="仿宋" w:cs="DengXian-Regular"/>
          <w:sz w:val="32"/>
          <w:szCs w:val="32"/>
          <w:highlight w:val="none"/>
        </w:rPr>
        <w:t>部门</w:t>
      </w:r>
      <w:r>
        <w:rPr>
          <w:rFonts w:hint="eastAsia" w:ascii="仿宋_GB2312" w:hAnsi="Times New Roman" w:eastAsia="仿宋" w:cs="DengXian-Regular"/>
          <w:sz w:val="32"/>
          <w:szCs w:val="32"/>
          <w:highlight w:val="none"/>
        </w:rPr>
        <w:t>2021年度机关运行经费支出</w:t>
      </w:r>
      <w:r>
        <w:rPr>
          <w:rFonts w:ascii="仿宋_GB2312" w:hAnsi="Times New Roman" w:eastAsia="仿宋" w:cs="DengXian-Regular"/>
          <w:sz w:val="32"/>
          <w:szCs w:val="32"/>
          <w:highlight w:val="none"/>
        </w:rPr>
        <w:t>384.99</w:t>
      </w:r>
      <w:r>
        <w:rPr>
          <w:rFonts w:hint="eastAsia" w:ascii="仿宋_GB2312" w:hAnsi="Times New Roman" w:eastAsia="仿宋" w:cs="DengXian-Regular"/>
          <w:sz w:val="32"/>
          <w:szCs w:val="32"/>
          <w:highlight w:val="none"/>
        </w:rPr>
        <w:t>万元，比2020年度</w:t>
      </w:r>
      <w:r>
        <w:rPr>
          <w:rFonts w:ascii="仿宋_GB2312" w:hAnsi="Times New Roman" w:eastAsia="仿宋" w:cs="DengXian-Regular"/>
          <w:sz w:val="32"/>
          <w:szCs w:val="32"/>
          <w:highlight w:val="none"/>
        </w:rPr>
        <w:t>增加83.13</w:t>
      </w:r>
      <w:r>
        <w:rPr>
          <w:rFonts w:hint="eastAsia" w:ascii="仿宋_GB2312" w:hAnsi="Times New Roman" w:eastAsia="仿宋" w:cs="DengXian-Regular"/>
          <w:sz w:val="32"/>
          <w:szCs w:val="32"/>
          <w:highlight w:val="none"/>
        </w:rPr>
        <w:t>万元，</w:t>
      </w:r>
      <w:r>
        <w:rPr>
          <w:rFonts w:ascii="仿宋_GB2312" w:hAnsi="Times New Roman" w:eastAsia="仿宋" w:cs="DengXian-Regular"/>
          <w:sz w:val="32"/>
          <w:szCs w:val="32"/>
          <w:highlight w:val="none"/>
        </w:rPr>
        <w:t>增长27.5</w:t>
      </w:r>
      <w:r>
        <w:rPr>
          <w:rFonts w:hint="eastAsia" w:ascii="仿宋_GB2312" w:hAnsi="Times New Roman" w:eastAsia="仿宋" w:cs="DengXian-Regular"/>
          <w:sz w:val="32"/>
          <w:szCs w:val="32"/>
          <w:highlight w:val="none"/>
        </w:rPr>
        <w:t>%。主要原因是</w:t>
      </w:r>
      <w:r>
        <w:rPr>
          <w:rFonts w:hint="eastAsia" w:ascii="仿宋_GB2312" w:hAnsi="Times New Roman" w:eastAsia="仿宋" w:cs="DengXian-Regular"/>
          <w:sz w:val="32"/>
          <w:szCs w:val="32"/>
          <w:highlight w:val="none"/>
          <w:lang w:eastAsia="zh-CN"/>
        </w:rPr>
        <w:t>机构划转、社会发展局部分职能划入人力资源和社会保障局，预算项目增加；部分人员也划转入人社局中，导致</w:t>
      </w:r>
      <w:r>
        <w:rPr>
          <w:rFonts w:hint="eastAsia" w:ascii="仿宋_GB2312" w:hAnsi="Times New Roman" w:eastAsia="仿宋" w:cs="DengXian-Regular"/>
          <w:sz w:val="32"/>
          <w:szCs w:val="32"/>
          <w:highlight w:val="none"/>
          <w:lang w:val="en-US" w:eastAsia="zh-CN"/>
        </w:rPr>
        <w:t>2021年度</w:t>
      </w:r>
      <w:r>
        <w:rPr>
          <w:rFonts w:hint="eastAsia" w:ascii="仿宋_GB2312" w:hAnsi="Times New Roman" w:eastAsia="仿宋" w:cs="DengXian-Regular"/>
          <w:sz w:val="32"/>
          <w:szCs w:val="32"/>
          <w:highlight w:val="none"/>
          <w:lang w:eastAsia="zh-CN"/>
        </w:rPr>
        <w:t>机关运行经费增加</w:t>
      </w:r>
      <w:r>
        <w:rPr>
          <w:rFonts w:hint="eastAsia" w:ascii="仿宋_GB2312" w:hAnsi="Times New Roman" w:eastAsia="仿宋" w:cs="DengXian-Regular"/>
          <w:sz w:val="32"/>
          <w:szCs w:val="32"/>
          <w:highlight w:val="none"/>
        </w:rPr>
        <w:t>。</w:t>
      </w:r>
    </w:p>
    <w:p>
      <w:pPr>
        <w:adjustRightInd w:val="0"/>
        <w:snapToGrid w:val="0"/>
        <w:spacing w:line="580" w:lineRule="exact"/>
        <w:ind w:firstLine="640" w:firstLineChars="200"/>
        <w:rPr>
          <w:rFonts w:ascii="仿宋_GB2312" w:hAnsi="Times New Roman" w:eastAsia="仿宋" w:cs="DengXian-Regular"/>
          <w:sz w:val="32"/>
          <w:szCs w:val="32"/>
          <w:highlight w:val="yellow"/>
        </w:rPr>
      </w:pPr>
      <w:r>
        <w:rPr>
          <w:rFonts w:hint="eastAsia" w:ascii="黑体" w:eastAsia="黑体" w:cs="Times New Roman"/>
          <w:sz w:val="32"/>
          <w:szCs w:val="32"/>
        </w:rPr>
        <w:t>八、政府采购情况</w:t>
      </w:r>
    </w:p>
    <w:p>
      <w:pPr>
        <w:snapToGrid w:val="0"/>
        <w:spacing w:line="580" w:lineRule="exact"/>
        <w:ind w:firstLine="640" w:firstLineChars="200"/>
        <w:jc w:val="left"/>
        <w:rPr>
          <w:rFonts w:ascii="仿宋_GB2312" w:hAnsi="Times New Roman" w:eastAsia="仿宋" w:cs="DengXian-Regular"/>
          <w:sz w:val="32"/>
          <w:szCs w:val="32"/>
        </w:rPr>
      </w:pPr>
      <w:r>
        <w:rPr>
          <w:rFonts w:hint="eastAsia" w:ascii="仿宋_GB2312" w:hAnsi="Times New Roman" w:eastAsia="仿宋" w:cs="DengXian-Regular"/>
          <w:sz w:val="32"/>
          <w:szCs w:val="32"/>
        </w:rPr>
        <w:t>本</w:t>
      </w:r>
      <w:r>
        <w:rPr>
          <w:rFonts w:ascii="仿宋_GB2312" w:hAnsi="Times New Roman" w:eastAsia="仿宋" w:cs="DengXian-Regular"/>
          <w:sz w:val="32"/>
          <w:szCs w:val="32"/>
        </w:rPr>
        <w:t>部门</w:t>
      </w:r>
      <w:r>
        <w:rPr>
          <w:rFonts w:hint="eastAsia" w:ascii="仿宋_GB2312" w:hAnsi="Times New Roman" w:eastAsia="仿宋" w:cs="DengXian-Regular"/>
          <w:sz w:val="32"/>
          <w:szCs w:val="32"/>
        </w:rPr>
        <w:t>2021年度政府采购支出总额</w:t>
      </w:r>
      <w:r>
        <w:rPr>
          <w:rFonts w:ascii="仿宋_GB2312" w:hAnsi="Times New Roman" w:eastAsia="仿宋" w:cs="DengXian-Regular"/>
          <w:sz w:val="32"/>
          <w:szCs w:val="32"/>
        </w:rPr>
        <w:t>0.00</w:t>
      </w:r>
      <w:r>
        <w:rPr>
          <w:rFonts w:hint="eastAsia" w:ascii="仿宋_GB2312" w:hAnsi="Times New Roman" w:eastAsia="仿宋" w:cs="DengXian-Regular"/>
          <w:sz w:val="32"/>
          <w:szCs w:val="32"/>
        </w:rPr>
        <w:t>万元，从采购类型来看，</w:t>
      </w:r>
      <w:r>
        <w:rPr>
          <w:rFonts w:ascii="仿宋_GB2312" w:hAnsi="仿宋_GB2312" w:eastAsia="仿宋" w:cs="仿宋_GB2312"/>
          <w:color w:val="000000"/>
          <w:kern w:val="0"/>
          <w:sz w:val="32"/>
          <w:szCs w:val="32"/>
        </w:rPr>
        <w:t>政府采购货物支出0.00万元、政府采购工程支出0.00万元、政府采购服务支出0.00万元。授予中小企业合同金</w:t>
      </w:r>
      <w:r>
        <w:rPr>
          <w:rFonts w:hint="eastAsia" w:ascii="仿宋_GB2312" w:hAnsi="仿宋_GB2312" w:eastAsia="仿宋" w:cs="仿宋_GB2312"/>
          <w:color w:val="000000"/>
          <w:kern w:val="0"/>
          <w:sz w:val="32"/>
          <w:szCs w:val="32"/>
        </w:rPr>
        <w:t>额</w:t>
      </w:r>
      <w:r>
        <w:rPr>
          <w:rFonts w:ascii="仿宋_GB2312" w:hAnsi="仿宋_GB2312" w:eastAsia="仿宋" w:cs="仿宋_GB2312"/>
          <w:color w:val="000000"/>
          <w:kern w:val="0"/>
          <w:sz w:val="32"/>
          <w:szCs w:val="32"/>
        </w:rPr>
        <w:t>0.00万元，占政府采购支出总额的0.0</w:t>
      </w:r>
      <w:r>
        <w:rPr>
          <w:rFonts w:hint="eastAsia" w:ascii="仿宋_GB2312" w:hAnsi="仿宋_GB2312" w:eastAsia="仿宋" w:cs="仿宋_GB2312"/>
          <w:color w:val="000000"/>
          <w:kern w:val="0"/>
          <w:sz w:val="32"/>
          <w:szCs w:val="32"/>
        </w:rPr>
        <w:t>%，</w:t>
      </w:r>
      <w:r>
        <w:rPr>
          <w:rFonts w:ascii="仿宋_GB2312" w:hAnsi="仿宋_GB2312" w:eastAsia="仿宋" w:cs="仿宋_GB2312"/>
          <w:color w:val="000000"/>
          <w:kern w:val="0"/>
          <w:sz w:val="32"/>
          <w:szCs w:val="32"/>
        </w:rPr>
        <w:t>其中授予小微企业合同金额0.00万元，占政府采购支出总额的0.0%。</w:t>
      </w:r>
    </w:p>
    <w:p>
      <w:pPr>
        <w:snapToGrid w:val="0"/>
        <w:spacing w:line="580" w:lineRule="exact"/>
        <w:ind w:firstLine="640" w:firstLineChars="200"/>
        <w:jc w:val="left"/>
        <w:rPr>
          <w:rFonts w:ascii="仿宋_GB2312" w:hAnsi="Times New Roman" w:eastAsia="仿宋" w:cs="DengXian-Regular"/>
          <w:sz w:val="32"/>
          <w:szCs w:val="32"/>
          <w:highlight w:val="yellow"/>
        </w:rPr>
      </w:pPr>
      <w:r>
        <w:rPr>
          <w:rFonts w:hint="eastAsia" w:ascii="黑体" w:eastAsia="黑体" w:cs="Times New Roman"/>
          <w:sz w:val="32"/>
          <w:szCs w:val="32"/>
        </w:rPr>
        <w:t>九、国有资产占用情况</w:t>
      </w:r>
    </w:p>
    <w:p>
      <w:pPr>
        <w:adjustRightInd w:val="0"/>
        <w:snapToGrid w:val="0"/>
        <w:spacing w:line="580" w:lineRule="exact"/>
        <w:ind w:firstLine="640" w:firstLineChars="200"/>
        <w:rPr>
          <w:rFonts w:ascii="仿宋_GB2312" w:hAnsi="Times New Roman" w:eastAsia="仿宋" w:cs="DengXian-Regular"/>
          <w:sz w:val="32"/>
          <w:szCs w:val="32"/>
          <w:highlight w:val="none"/>
        </w:rPr>
      </w:pPr>
      <w:r>
        <w:rPr>
          <w:rFonts w:hint="eastAsia" w:ascii="仿宋_GB2312" w:hAnsi="Times New Roman" w:eastAsia="仿宋" w:cs="DengXian-Regular"/>
          <w:sz w:val="32"/>
          <w:szCs w:val="32"/>
        </w:rPr>
        <w:t>截至2021年12月31日，本</w:t>
      </w:r>
      <w:r>
        <w:rPr>
          <w:rFonts w:ascii="仿宋_GB2312" w:hAnsi="Times New Roman" w:eastAsia="仿宋" w:cs="DengXian-Regular"/>
          <w:sz w:val="32"/>
          <w:szCs w:val="32"/>
        </w:rPr>
        <w:t>部门</w:t>
      </w:r>
      <w:r>
        <w:rPr>
          <w:rFonts w:hint="eastAsia" w:ascii="仿宋_GB2312" w:hAnsi="Times New Roman" w:eastAsia="仿宋" w:cs="DengXian-Regular"/>
          <w:sz w:val="32"/>
          <w:szCs w:val="32"/>
        </w:rPr>
        <w:t>共有车辆</w:t>
      </w:r>
      <w:r>
        <w:rPr>
          <w:rFonts w:ascii="仿宋_GB2312" w:hAnsi="Times New Roman" w:eastAsia="仿宋" w:cs="DengXian-Regular"/>
          <w:sz w:val="32"/>
          <w:szCs w:val="32"/>
        </w:rPr>
        <w:t>6</w:t>
      </w:r>
      <w:r>
        <w:rPr>
          <w:rFonts w:hint="eastAsia" w:ascii="仿宋_GB2312" w:hAnsi="Times New Roman" w:eastAsia="仿宋" w:cs="DengXian-Regular"/>
          <w:sz w:val="32"/>
          <w:szCs w:val="32"/>
        </w:rPr>
        <w:t>辆，较上年</w:t>
      </w:r>
      <w:r>
        <w:rPr>
          <w:rFonts w:ascii="仿宋_GB2312" w:hAnsi="Times New Roman" w:eastAsia="仿宋" w:cs="DengXian-Regular"/>
          <w:sz w:val="32"/>
          <w:szCs w:val="32"/>
        </w:rPr>
        <w:t>持平</w:t>
      </w:r>
      <w:r>
        <w:rPr>
          <w:rFonts w:hint="eastAsia" w:ascii="仿宋_GB2312" w:hAnsi="Times New Roman" w:eastAsia="仿宋" w:cs="DengXian-Regular"/>
          <w:sz w:val="32"/>
          <w:szCs w:val="32"/>
        </w:rPr>
        <w:t>。其中，副部（省）级及以上领导用车</w:t>
      </w:r>
      <w:r>
        <w:rPr>
          <w:rFonts w:ascii="仿宋_GB2312" w:hAnsi="Times New Roman" w:eastAsia="仿宋" w:cs="DengXian-Regular"/>
          <w:sz w:val="32"/>
          <w:szCs w:val="32"/>
        </w:rPr>
        <w:t>0</w:t>
      </w:r>
      <w:r>
        <w:rPr>
          <w:rFonts w:hint="eastAsia" w:ascii="仿宋_GB2312" w:hAnsi="Times New Roman" w:eastAsia="仿宋" w:cs="DengXian-Regular"/>
          <w:sz w:val="32"/>
          <w:szCs w:val="32"/>
        </w:rPr>
        <w:t>辆，主要领导干部用车</w:t>
      </w:r>
      <w:r>
        <w:rPr>
          <w:rFonts w:ascii="仿宋_GB2312" w:hAnsi="Times New Roman" w:eastAsia="仿宋" w:cs="DengXian-Regular"/>
          <w:sz w:val="32"/>
          <w:szCs w:val="32"/>
        </w:rPr>
        <w:t>0</w:t>
      </w:r>
      <w:r>
        <w:rPr>
          <w:rFonts w:hint="eastAsia" w:ascii="仿宋_GB2312" w:hAnsi="Times New Roman" w:eastAsia="仿宋" w:cs="DengXian-Regular"/>
          <w:sz w:val="32"/>
          <w:szCs w:val="32"/>
        </w:rPr>
        <w:t>辆，机要通信用车</w:t>
      </w:r>
      <w:r>
        <w:rPr>
          <w:rFonts w:ascii="仿宋_GB2312" w:hAnsi="Times New Roman" w:eastAsia="仿宋" w:cs="DengXian-Regular"/>
          <w:sz w:val="32"/>
          <w:szCs w:val="32"/>
        </w:rPr>
        <w:t>0</w:t>
      </w:r>
      <w:r>
        <w:rPr>
          <w:rFonts w:hint="eastAsia" w:ascii="仿宋_GB2312" w:hAnsi="Times New Roman" w:eastAsia="仿宋" w:cs="DengXian-Regular"/>
          <w:sz w:val="32"/>
          <w:szCs w:val="32"/>
        </w:rPr>
        <w:t>辆，应急保障用车</w:t>
      </w:r>
      <w:r>
        <w:rPr>
          <w:rFonts w:ascii="仿宋_GB2312" w:hAnsi="Times New Roman" w:eastAsia="仿宋" w:cs="DengXian-Regular"/>
          <w:sz w:val="32"/>
          <w:szCs w:val="32"/>
        </w:rPr>
        <w:t>0</w:t>
      </w:r>
      <w:r>
        <w:rPr>
          <w:rFonts w:hint="eastAsia" w:ascii="仿宋_GB2312" w:hAnsi="Times New Roman" w:eastAsia="仿宋" w:cs="DengXian-Regular"/>
          <w:sz w:val="32"/>
          <w:szCs w:val="32"/>
        </w:rPr>
        <w:t>辆，执法执勤用车</w:t>
      </w:r>
      <w:r>
        <w:rPr>
          <w:rFonts w:ascii="仿宋_GB2312" w:hAnsi="Times New Roman" w:eastAsia="仿宋" w:cs="DengXian-Regular"/>
          <w:sz w:val="32"/>
          <w:szCs w:val="32"/>
        </w:rPr>
        <w:t>0</w:t>
      </w:r>
      <w:r>
        <w:rPr>
          <w:rFonts w:hint="eastAsia" w:ascii="仿宋_GB2312" w:hAnsi="Times New Roman" w:eastAsia="仿宋" w:cs="DengXian-Regular"/>
          <w:sz w:val="32"/>
          <w:szCs w:val="32"/>
        </w:rPr>
        <w:t>辆，特种专业技术用车</w:t>
      </w:r>
      <w:r>
        <w:rPr>
          <w:rFonts w:ascii="仿宋_GB2312" w:hAnsi="Times New Roman" w:eastAsia="仿宋" w:cs="DengXian-Regular"/>
          <w:sz w:val="32"/>
          <w:szCs w:val="32"/>
        </w:rPr>
        <w:t>0</w:t>
      </w:r>
      <w:r>
        <w:rPr>
          <w:rFonts w:hint="eastAsia" w:ascii="仿宋_GB2312" w:hAnsi="Times New Roman" w:eastAsia="仿宋" w:cs="DengXian-Regular"/>
          <w:sz w:val="32"/>
          <w:szCs w:val="32"/>
        </w:rPr>
        <w:t>辆，离退休干部用车</w:t>
      </w:r>
      <w:r>
        <w:rPr>
          <w:rFonts w:ascii="仿宋_GB2312" w:hAnsi="Times New Roman" w:eastAsia="仿宋" w:cs="DengXian-Regular"/>
          <w:sz w:val="32"/>
          <w:szCs w:val="32"/>
        </w:rPr>
        <w:t>0</w:t>
      </w:r>
      <w:r>
        <w:rPr>
          <w:rFonts w:hint="eastAsia" w:ascii="仿宋_GB2312" w:hAnsi="Times New Roman" w:eastAsia="仿宋" w:cs="DengXian-Regular"/>
          <w:sz w:val="32"/>
          <w:szCs w:val="32"/>
        </w:rPr>
        <w:t>辆，其他用车</w:t>
      </w:r>
      <w:r>
        <w:rPr>
          <w:rFonts w:ascii="仿宋_GB2312" w:hAnsi="Times New Roman" w:eastAsia="仿宋" w:cs="DengXian-Regular"/>
          <w:sz w:val="32"/>
          <w:szCs w:val="32"/>
          <w:highlight w:val="none"/>
        </w:rPr>
        <w:t>6</w:t>
      </w:r>
      <w:r>
        <w:rPr>
          <w:rFonts w:hint="eastAsia" w:ascii="仿宋_GB2312" w:hAnsi="Times New Roman" w:eastAsia="仿宋" w:cs="DengXian-Regular"/>
          <w:sz w:val="32"/>
          <w:szCs w:val="32"/>
          <w:highlight w:val="none"/>
        </w:rPr>
        <w:t>辆。其他用车主要是</w:t>
      </w:r>
      <w:r>
        <w:rPr>
          <w:rFonts w:hint="eastAsia" w:ascii="仿宋_GB2312" w:hAnsi="Times New Roman" w:eastAsia="仿宋" w:cs="DengXian-Regular"/>
          <w:sz w:val="32"/>
          <w:szCs w:val="32"/>
          <w:highlight w:val="none"/>
          <w:lang w:eastAsia="zh-CN"/>
        </w:rPr>
        <w:t>公务用车</w:t>
      </w:r>
      <w:r>
        <w:rPr>
          <w:rFonts w:hint="eastAsia" w:ascii="仿宋_GB2312" w:hAnsi="Times New Roman" w:eastAsia="仿宋" w:cs="DengXian-Regular"/>
          <w:sz w:val="32"/>
          <w:szCs w:val="32"/>
          <w:highlight w:val="none"/>
        </w:rPr>
        <w:t>。</w:t>
      </w:r>
    </w:p>
    <w:p>
      <w:pPr>
        <w:adjustRightInd w:val="0"/>
        <w:snapToGrid w:val="0"/>
        <w:spacing w:line="580" w:lineRule="exact"/>
        <w:ind w:firstLine="640" w:firstLineChars="200"/>
        <w:rPr>
          <w:rFonts w:ascii="楷体_GB2312" w:hAnsi="Times New Roman" w:eastAsia="楷体" w:cs="DengXian-Bold"/>
          <w:b/>
          <w:bCs/>
          <w:sz w:val="32"/>
          <w:szCs w:val="32"/>
        </w:rPr>
      </w:pPr>
      <w:r>
        <w:rPr>
          <w:rFonts w:hint="eastAsia" w:ascii="仿宋_GB2312" w:hAnsi="Times New Roman" w:eastAsia="仿宋" w:cs="DengXian-Regular"/>
          <w:sz w:val="32"/>
          <w:szCs w:val="32"/>
        </w:rPr>
        <w:t>单位价值</w:t>
      </w:r>
      <w:r>
        <w:rPr>
          <w:rFonts w:hint="eastAsia" w:ascii="仿宋_GB2312" w:hAnsi="TimesNewRomanPSMT" w:eastAsia="仿宋" w:cs="TimesNewRomanPSMT"/>
          <w:sz w:val="32"/>
          <w:szCs w:val="32"/>
        </w:rPr>
        <w:t>50</w:t>
      </w:r>
      <w:r>
        <w:rPr>
          <w:rFonts w:hint="eastAsia" w:ascii="仿宋_GB2312" w:hAnsi="Times New Roman" w:eastAsia="仿宋" w:cs="DengXian-Regular"/>
          <w:sz w:val="32"/>
          <w:szCs w:val="32"/>
        </w:rPr>
        <w:t>万元以上通用设备</w:t>
      </w:r>
      <w:r>
        <w:rPr>
          <w:rFonts w:ascii="仿宋_GB2312" w:hAnsi="Times New Roman" w:eastAsia="仿宋" w:cs="DengXian-Regular"/>
          <w:sz w:val="32"/>
          <w:szCs w:val="32"/>
        </w:rPr>
        <w:t>0</w:t>
      </w:r>
      <w:r>
        <w:rPr>
          <w:rFonts w:hint="eastAsia" w:ascii="仿宋_GB2312" w:hAnsi="Times New Roman" w:eastAsia="仿宋" w:cs="DengXian-Regular"/>
          <w:sz w:val="32"/>
          <w:szCs w:val="32"/>
        </w:rPr>
        <w:t>台（套），较上年</w:t>
      </w:r>
      <w:r>
        <w:rPr>
          <w:rFonts w:ascii="仿宋_GB2312" w:hAnsi="Times New Roman" w:eastAsia="仿宋" w:cs="DengXian-Regular"/>
          <w:sz w:val="32"/>
          <w:szCs w:val="32"/>
        </w:rPr>
        <w:t>持平</w:t>
      </w:r>
      <w:r>
        <w:rPr>
          <w:rFonts w:hint="eastAsia" w:ascii="仿宋_GB2312" w:hAnsi="Times New Roman" w:eastAsia="仿宋" w:cs="DengXian-Regular"/>
          <w:sz w:val="32"/>
          <w:szCs w:val="32"/>
        </w:rPr>
        <w:t>；单位价值</w:t>
      </w:r>
      <w:r>
        <w:rPr>
          <w:rFonts w:hint="eastAsia" w:ascii="仿宋_GB2312" w:hAnsi="TimesNewRomanPSMT" w:eastAsia="仿宋" w:cs="TimesNewRomanPSMT"/>
          <w:sz w:val="32"/>
          <w:szCs w:val="32"/>
        </w:rPr>
        <w:t>100</w:t>
      </w:r>
      <w:r>
        <w:rPr>
          <w:rFonts w:hint="eastAsia" w:ascii="仿宋_GB2312" w:hAnsi="Times New Roman" w:eastAsia="仿宋" w:cs="DengXian-Regular"/>
          <w:sz w:val="32"/>
          <w:szCs w:val="32"/>
        </w:rPr>
        <w:t>万元以上专用设备</w:t>
      </w:r>
      <w:r>
        <w:rPr>
          <w:rFonts w:ascii="仿宋_GB2312" w:hAnsi="Times New Roman" w:eastAsia="仿宋" w:cs="DengXian-Regular"/>
          <w:sz w:val="32"/>
          <w:szCs w:val="32"/>
        </w:rPr>
        <w:t>0</w:t>
      </w:r>
      <w:r>
        <w:rPr>
          <w:rFonts w:hint="eastAsia" w:ascii="仿宋_GB2312" w:hAnsi="Times New Roman" w:eastAsia="仿宋" w:cs="DengXian-Regular"/>
          <w:sz w:val="32"/>
          <w:szCs w:val="32"/>
        </w:rPr>
        <w:t>台（套）,较上年</w:t>
      </w:r>
      <w:r>
        <w:rPr>
          <w:rFonts w:ascii="仿宋_GB2312" w:hAnsi="Times New Roman" w:eastAsia="仿宋" w:cs="DengXian-Regular"/>
          <w:sz w:val="32"/>
          <w:szCs w:val="32"/>
        </w:rPr>
        <w:t>持平</w:t>
      </w:r>
      <w:r>
        <w:rPr>
          <w:rFonts w:hint="eastAsia" w:ascii="仿宋_GB2312" w:hAnsi="Times New Roman" w:eastAsia="仿宋" w:cs="DengXian-Regular"/>
          <w:sz w:val="32"/>
          <w:szCs w:val="32"/>
        </w:rPr>
        <w:t>。</w:t>
      </w:r>
    </w:p>
    <w:p>
      <w:pPr>
        <w:adjustRightInd w:val="0"/>
        <w:snapToGrid w:val="0"/>
        <w:spacing w:line="580" w:lineRule="exact"/>
        <w:ind w:firstLine="640" w:firstLineChars="200"/>
        <w:rPr>
          <w:rFonts w:ascii="楷体_GB2312" w:hAnsi="Times New Roman" w:eastAsia="楷体" w:cs="DengXian-Bold"/>
          <w:b/>
          <w:bCs/>
          <w:sz w:val="32"/>
          <w:szCs w:val="32"/>
        </w:rPr>
      </w:pPr>
      <w:r>
        <w:rPr>
          <w:rFonts w:hint="eastAsia" w:ascii="黑体" w:eastAsia="黑体" w:cs="Times New Roman"/>
          <w:sz w:val="32"/>
          <w:szCs w:val="32"/>
        </w:rPr>
        <w:t>十、其他需要说明的情况</w:t>
      </w:r>
    </w:p>
    <w:p>
      <w:pPr>
        <w:adjustRightInd w:val="0"/>
        <w:snapToGrid w:val="0"/>
        <w:spacing w:line="580" w:lineRule="exact"/>
        <w:ind w:firstLine="640" w:firstLineChars="200"/>
        <w:rPr>
          <w:rFonts w:ascii="仿宋_GB2312" w:hAnsi="Times New Roman" w:eastAsia="仿宋" w:cs="DengXian-Regular"/>
          <w:sz w:val="32"/>
          <w:szCs w:val="32"/>
        </w:rPr>
      </w:pPr>
      <w:r>
        <w:rPr>
          <w:rFonts w:ascii="仿宋_GB2312" w:hAnsi="Times New Roman" w:eastAsia="仿宋" w:cs="DengXian-Regular"/>
          <w:sz w:val="32"/>
          <w:szCs w:val="32"/>
        </w:rPr>
        <w:t>1.本部门2021年度国有资本经营预算经费无收支及结转结余情况, 故公开09表以空表列示。</w:t>
      </w:r>
    </w:p>
    <w:p>
      <w:pPr>
        <w:adjustRightInd w:val="0"/>
        <w:snapToGrid w:val="0"/>
        <w:spacing w:line="580" w:lineRule="exact"/>
        <w:ind w:firstLine="640" w:firstLineChars="200"/>
        <w:rPr>
          <w:rFonts w:ascii="仿宋_GB2312" w:hAnsi="Times New Roman" w:eastAsia="仿宋" w:cs="DengXian-Regular"/>
          <w:sz w:val="32"/>
          <w:szCs w:val="32"/>
        </w:rPr>
      </w:pPr>
      <w:r>
        <w:rPr>
          <w:rFonts w:ascii="仿宋_GB2312" w:hAnsi="Times New Roman" w:eastAsia="仿宋" w:cs="DengXian-Regular"/>
          <w:sz w:val="32"/>
          <w:szCs w:val="32"/>
        </w:rPr>
        <w:t>2</w:t>
      </w:r>
      <w:r>
        <w:rPr>
          <w:rFonts w:hint="eastAsia" w:ascii="仿宋_GB2312" w:hAnsi="Times New Roman" w:eastAsia="仿宋" w:cs="DengXian-Regular"/>
          <w:sz w:val="32"/>
          <w:szCs w:val="32"/>
        </w:rPr>
        <w:t>.由于决算公开表格中金额数值应当保留两位小数，公开数据为四舍五入计算结果，个别数据合计项与分项之和存在小数点后差额，特此说明。</w:t>
      </w:r>
    </w:p>
    <w:p>
      <w:pPr>
        <w:widowControl/>
        <w:spacing w:line="580" w:lineRule="exact"/>
        <w:ind w:firstLine="883" w:firstLineChars="200"/>
        <w:jc w:val="left"/>
        <w:rPr>
          <w:rFonts w:ascii="宋体" w:hAnsi="宋体" w:cs="MS-UIGothic,Bold"/>
          <w:b/>
          <w:bCs/>
          <w:kern w:val="0"/>
          <w:sz w:val="44"/>
          <w:szCs w:val="44"/>
        </w:rPr>
      </w:pPr>
    </w:p>
    <w:p>
      <w:pPr>
        <w:rPr>
          <w:rFonts w:ascii="仿宋_GB2312" w:hAnsi="宋体" w:eastAsia="仿宋" w:cs="ArialUnicodeMS"/>
          <w:sz w:val="32"/>
          <w:szCs w:val="32"/>
        </w:rPr>
      </w:pPr>
    </w:p>
    <w:p>
      <w:pPr>
        <w:rPr>
          <w:rFonts w:ascii="仿宋_GB2312" w:hAnsi="宋体" w:eastAsia="仿宋" w:cs="ArialUnicodeMS"/>
          <w:sz w:val="32"/>
          <w:szCs w:val="32"/>
        </w:rPr>
      </w:pPr>
    </w:p>
    <w:p>
      <w:pPr>
        <w:rPr>
          <w:rFonts w:ascii="仿宋_GB2312" w:hAnsi="宋体" w:eastAsia="仿宋" w:cs="ArialUnicodeMS"/>
          <w:sz w:val="32"/>
          <w:szCs w:val="32"/>
        </w:rPr>
      </w:pPr>
    </w:p>
    <w:p>
      <w:pPr>
        <w:rPr>
          <w:rFonts w:ascii="仿宋_GB2312" w:hAnsi="宋体" w:eastAsia="仿宋" w:cs="ArialUnicodeMS"/>
          <w:sz w:val="32"/>
          <w:szCs w:val="32"/>
        </w:rPr>
      </w:pPr>
    </w:p>
    <w:p>
      <w:pPr>
        <w:rPr>
          <w:rFonts w:ascii="仿宋_GB2312" w:hAnsi="宋体" w:eastAsia="仿宋" w:cs="ArialUnicodeMS"/>
          <w:sz w:val="32"/>
          <w:szCs w:val="32"/>
        </w:rPr>
      </w:pPr>
    </w:p>
    <w:p>
      <w:pPr>
        <w:widowControl/>
        <w:jc w:val="left"/>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r>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br w:type="page"/>
      </w:r>
    </w:p>
    <w:p>
      <w:pPr>
        <w:widowControl/>
        <w:jc w:val="center"/>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p>
    <w:p>
      <w:pPr>
        <w:widowControl/>
        <w:jc w:val="center"/>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p>
    <w:p>
      <w:pPr>
        <w:widowControl/>
        <w:jc w:val="center"/>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p>
    <w:p>
      <w:pPr>
        <w:widowControl/>
        <w:jc w:val="center"/>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p>
    <w:p>
      <w:pPr>
        <w:widowControl/>
        <w:jc w:val="center"/>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p>
    <w:p>
      <w:pPr>
        <w:widowControl/>
        <w:jc w:val="center"/>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p>
    <w:p>
      <w:pPr>
        <w:widowControl/>
        <w:jc w:val="center"/>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r>
        <w:rPr>
          <w:rFonts w:hint="eastAsia" w:ascii="仿宋_GB2312" w:hAnsi="宋体" w:eastAsia="仿宋_GB2312" w:cs="Times New Roman"/>
          <w:color w:val="000000"/>
          <w:kern w:val="0"/>
          <w:sz w:val="32"/>
          <w:szCs w:val="32"/>
        </w:rPr>
        <w:drawing>
          <wp:anchor distT="0" distB="0" distL="0" distR="0" simplePos="0" relativeHeight="251668480" behindDoc="0" locked="0" layoutInCell="1" allowOverlap="1">
            <wp:simplePos x="0" y="0"/>
            <wp:positionH relativeFrom="column">
              <wp:posOffset>447040</wp:posOffset>
            </wp:positionH>
            <wp:positionV relativeFrom="margin">
              <wp:posOffset>2649220</wp:posOffset>
            </wp:positionV>
            <wp:extent cx="640080" cy="640080"/>
            <wp:effectExtent l="0" t="0" r="7620" b="7620"/>
            <wp:wrapNone/>
            <wp:docPr id="1043" name="图片 76" descr="32313535383135393b32313535383230393bcbb5c3f7cae9"/>
            <wp:cNvGraphicFramePr/>
            <a:graphic xmlns:a="http://schemas.openxmlformats.org/drawingml/2006/main">
              <a:graphicData uri="http://schemas.openxmlformats.org/drawingml/2006/picture">
                <pic:pic xmlns:pic="http://schemas.openxmlformats.org/drawingml/2006/picture">
                  <pic:nvPicPr>
                    <pic:cNvPr id="1043" name="图片 76" descr="32313535383135393b32313535383230393bcbb5c3f7cae9"/>
                    <pic:cNvPicPr/>
                  </pic:nvPicPr>
                  <pic:blipFill>
                    <a:blip r:embed="rId31" cstate="print"/>
                    <a:srcRect/>
                    <a:stretch>
                      <a:fillRect/>
                    </a:stretch>
                  </pic:blipFill>
                  <pic:spPr>
                    <a:xfrm>
                      <a:off x="0" y="0"/>
                      <a:ext cx="640079" cy="640079"/>
                    </a:xfrm>
                    <a:prstGeom prst="rect">
                      <a:avLst/>
                    </a:prstGeom>
                  </pic:spPr>
                </pic:pic>
              </a:graphicData>
            </a:graphic>
          </wp:anchor>
        </w:drawing>
      </w:r>
    </w:p>
    <w:p>
      <w:pPr>
        <w:widowControl/>
        <w:jc w:val="center"/>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r>
        <w:rPr>
          <w:rFonts w:hint="eastAsia"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t>第四部分 相关名词解释</w:t>
      </w:r>
    </w:p>
    <w:p>
      <w:pPr>
        <w:widowControl/>
        <w:jc w:val="left"/>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r>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br w:type="page"/>
      </w:r>
    </w:p>
    <w:p>
      <w:pPr>
        <w:widowControl/>
        <w:spacing w:line="560" w:lineRule="exact"/>
        <w:ind w:firstLine="643" w:firstLineChars="200"/>
        <w:jc w:val="center"/>
        <w:rPr>
          <w:rFonts w:ascii="仿宋_GB2312" w:hAnsi="宋体" w:eastAsia="仿宋" w:cs="Times New Roman"/>
          <w:color w:val="000000"/>
          <w:kern w:val="0"/>
          <w:sz w:val="32"/>
          <w:szCs w:val="32"/>
        </w:rPr>
      </w:pPr>
      <w:r>
        <w:rPr>
          <w:rFonts w:hint="eastAsia" w:ascii="仿宋_GB2312" w:hAnsi="宋体" w:eastAsia="仿宋" w:cs="Times New Roman"/>
          <w:b/>
          <w:bCs/>
          <w:color w:val="000000"/>
          <w:kern w:val="0"/>
          <w:sz w:val="32"/>
          <w:szCs w:val="32"/>
        </w:rPr>
        <w:t>（一）财政拨款收入：</w:t>
      </w:r>
      <w:r>
        <w:rPr>
          <w:rFonts w:hint="eastAsia" w:ascii="仿宋_GB2312" w:hAnsi="宋体" w:eastAsia="仿宋" w:cs="Times New Roman"/>
          <w:color w:val="000000"/>
          <w:kern w:val="0"/>
          <w:sz w:val="32"/>
          <w:szCs w:val="32"/>
        </w:rPr>
        <w:t>本年度从本级财政部门取得的财政拨款，包括一般公共预算财政拨款和政府性基金预算财政拨款。</w:t>
      </w:r>
    </w:p>
    <w:p>
      <w:pPr>
        <w:widowControl/>
        <w:spacing w:line="560" w:lineRule="exact"/>
        <w:ind w:firstLine="643" w:firstLineChars="200"/>
        <w:rPr>
          <w:rFonts w:ascii="仿宋_GB2312" w:hAnsi="宋体" w:eastAsia="仿宋" w:cs="Times New Roman"/>
          <w:color w:val="000000"/>
          <w:kern w:val="0"/>
          <w:sz w:val="32"/>
          <w:szCs w:val="32"/>
        </w:rPr>
      </w:pPr>
      <w:r>
        <w:rPr>
          <w:rFonts w:hint="eastAsia" w:ascii="仿宋_GB2312" w:hAnsi="宋体" w:eastAsia="仿宋" w:cs="Times New Roman"/>
          <w:b/>
          <w:bCs/>
          <w:color w:val="000000"/>
          <w:kern w:val="0"/>
          <w:sz w:val="32"/>
          <w:szCs w:val="32"/>
        </w:rPr>
        <w:t>（二）事业收入：</w:t>
      </w:r>
      <w:r>
        <w:rPr>
          <w:rFonts w:hint="eastAsia" w:ascii="仿宋_GB2312" w:hAnsi="宋体" w:eastAsia="仿宋" w:cs="Times New Roman"/>
          <w:color w:val="000000"/>
          <w:kern w:val="0"/>
          <w:sz w:val="32"/>
          <w:szCs w:val="32"/>
        </w:rPr>
        <w:t>指事业单位开展专业业务活动及辅助活动所取得的收入。</w:t>
      </w:r>
    </w:p>
    <w:p>
      <w:pPr>
        <w:widowControl/>
        <w:spacing w:line="560" w:lineRule="exact"/>
        <w:ind w:firstLine="643" w:firstLineChars="200"/>
        <w:rPr>
          <w:rFonts w:ascii="仿宋_GB2312" w:hAnsi="宋体" w:eastAsia="仿宋" w:cs="Times New Roman"/>
          <w:color w:val="000000"/>
          <w:kern w:val="0"/>
          <w:sz w:val="32"/>
          <w:szCs w:val="32"/>
        </w:rPr>
      </w:pPr>
      <w:r>
        <w:rPr>
          <w:rFonts w:hint="eastAsia" w:ascii="仿宋_GB2312" w:hAnsi="宋体" w:eastAsia="仿宋" w:cs="Times New Roman"/>
          <w:b/>
          <w:bCs/>
          <w:color w:val="000000"/>
          <w:kern w:val="0"/>
          <w:sz w:val="32"/>
          <w:szCs w:val="32"/>
        </w:rPr>
        <w:t>（三）其他收入：</w:t>
      </w:r>
      <w:r>
        <w:rPr>
          <w:rFonts w:hint="eastAsia" w:ascii="仿宋_GB2312" w:hAnsi="宋体" w:eastAsia="仿宋" w:cs="Times New Roman"/>
          <w:color w:val="000000"/>
          <w:kern w:val="0"/>
          <w:sz w:val="32"/>
          <w:szCs w:val="32"/>
        </w:rPr>
        <w:t>指除上述“财政拨款收入”“事业收入”“经营收入”等以外的收入。</w:t>
      </w:r>
    </w:p>
    <w:p>
      <w:pPr>
        <w:widowControl/>
        <w:spacing w:line="560" w:lineRule="exact"/>
        <w:ind w:firstLine="643" w:firstLineChars="200"/>
        <w:rPr>
          <w:rFonts w:ascii="仿宋_GB2312" w:hAnsi="宋体" w:eastAsia="仿宋" w:cs="Times New Roman"/>
          <w:color w:val="000000"/>
          <w:kern w:val="0"/>
          <w:sz w:val="32"/>
          <w:szCs w:val="32"/>
        </w:rPr>
      </w:pPr>
      <w:r>
        <w:rPr>
          <w:rFonts w:hint="eastAsia" w:ascii="仿宋_GB2312" w:hAnsi="宋体" w:eastAsia="仿宋" w:cs="Times New Roman"/>
          <w:b/>
          <w:bCs/>
          <w:color w:val="000000"/>
          <w:kern w:val="0"/>
          <w:sz w:val="32"/>
          <w:szCs w:val="32"/>
        </w:rPr>
        <w:t>（四）用事业基金弥补收支差额：</w:t>
      </w:r>
      <w:r>
        <w:rPr>
          <w:rFonts w:hint="eastAsia" w:ascii="仿宋_GB2312" w:hAnsi="宋体" w:eastAsia="仿宋" w:cs="Times New Roman"/>
          <w:color w:val="000000"/>
          <w:kern w:val="0"/>
          <w:sz w:val="32"/>
          <w:szCs w:val="32"/>
        </w:rPr>
        <w:t>指事业单位在用当年的“财政拨款收入”“财政拨款结转和结余资金”“事业收入”“经营收入”“其他收入”不足以安排当年支出的情况下，使用以前年度积累的事业基金（事业单位当年收支相抵后按国家规定提取、用于弥补以后年度收支差额的基金）弥补本年度收支缺口的资金。</w:t>
      </w:r>
    </w:p>
    <w:p>
      <w:pPr>
        <w:widowControl/>
        <w:spacing w:line="560" w:lineRule="exact"/>
        <w:ind w:firstLine="643" w:firstLineChars="200"/>
        <w:rPr>
          <w:rFonts w:ascii="仿宋_GB2312" w:hAnsi="宋体" w:eastAsia="仿宋" w:cs="Times New Roman"/>
          <w:color w:val="000000"/>
          <w:kern w:val="0"/>
          <w:sz w:val="32"/>
          <w:szCs w:val="32"/>
        </w:rPr>
      </w:pPr>
      <w:r>
        <w:rPr>
          <w:rFonts w:hint="eastAsia" w:ascii="仿宋_GB2312" w:hAnsi="宋体" w:eastAsia="仿宋" w:cs="Times New Roman"/>
          <w:b/>
          <w:bCs/>
          <w:color w:val="000000"/>
          <w:kern w:val="0"/>
          <w:sz w:val="32"/>
          <w:szCs w:val="32"/>
        </w:rPr>
        <w:t>（五）年初结转和结余：</w:t>
      </w:r>
      <w:r>
        <w:rPr>
          <w:rFonts w:hint="eastAsia" w:ascii="仿宋_GB2312" w:hAnsi="宋体" w:eastAsia="仿宋" w:cs="Times New Roman"/>
          <w:color w:val="000000"/>
          <w:kern w:val="0"/>
          <w:sz w:val="32"/>
          <w:szCs w:val="32"/>
        </w:rPr>
        <w:t>指以前年度尚未完成、结转到本年仍按原规定用途继续使用的资金，或项目已完成等产生的结余资金。</w:t>
      </w:r>
    </w:p>
    <w:p>
      <w:pPr>
        <w:widowControl/>
        <w:spacing w:line="560" w:lineRule="exact"/>
        <w:ind w:firstLine="643" w:firstLineChars="200"/>
        <w:rPr>
          <w:rFonts w:ascii="仿宋_GB2312" w:hAnsi="宋体" w:eastAsia="仿宋" w:cs="Times New Roman"/>
          <w:color w:val="000000"/>
          <w:kern w:val="0"/>
          <w:sz w:val="32"/>
          <w:szCs w:val="32"/>
        </w:rPr>
      </w:pPr>
      <w:r>
        <w:rPr>
          <w:rFonts w:hint="eastAsia" w:ascii="仿宋_GB2312" w:hAnsi="宋体" w:eastAsia="仿宋" w:cs="Times New Roman"/>
          <w:b/>
          <w:bCs/>
          <w:color w:val="000000"/>
          <w:kern w:val="0"/>
          <w:sz w:val="32"/>
          <w:szCs w:val="32"/>
        </w:rPr>
        <w:t>（六）结余分配：</w:t>
      </w:r>
      <w:r>
        <w:rPr>
          <w:rFonts w:hint="eastAsia" w:ascii="仿宋_GB2312" w:hAnsi="宋体" w:eastAsia="仿宋" w:cs="Times New Roman"/>
          <w:color w:val="000000"/>
          <w:kern w:val="0"/>
          <w:sz w:val="32"/>
          <w:szCs w:val="32"/>
        </w:rPr>
        <w:t>指事业单位按照事业单位会计制度的规定从非财政补助结余中分配的事业基金和职工福利基金等。</w:t>
      </w:r>
    </w:p>
    <w:p>
      <w:pPr>
        <w:widowControl/>
        <w:spacing w:line="560" w:lineRule="exact"/>
        <w:ind w:firstLine="643" w:firstLineChars="200"/>
        <w:rPr>
          <w:rFonts w:ascii="仿宋_GB2312" w:hAnsi="宋体" w:eastAsia="仿宋" w:cs="Times New Roman"/>
          <w:color w:val="000000"/>
          <w:kern w:val="0"/>
          <w:sz w:val="32"/>
          <w:szCs w:val="32"/>
        </w:rPr>
      </w:pPr>
      <w:r>
        <w:rPr>
          <w:rFonts w:hint="eastAsia" w:ascii="仿宋_GB2312" w:hAnsi="宋体" w:eastAsia="仿宋" w:cs="Times New Roman"/>
          <w:b/>
          <w:bCs/>
          <w:color w:val="000000"/>
          <w:kern w:val="0"/>
          <w:sz w:val="32"/>
          <w:szCs w:val="32"/>
        </w:rPr>
        <w:t>（七）年末结转和结余：</w:t>
      </w:r>
      <w:r>
        <w:rPr>
          <w:rFonts w:hint="eastAsia" w:ascii="仿宋_GB2312" w:hAnsi="宋体" w:eastAsia="仿宋" w:cs="Times New Roman"/>
          <w:color w:val="000000"/>
          <w:kern w:val="0"/>
          <w:sz w:val="32"/>
          <w:szCs w:val="32"/>
        </w:rPr>
        <w:t>指单位按有关规定结转到下年或以后年度继续使用的资金，或项目已完成等产生的结余资金。</w:t>
      </w:r>
    </w:p>
    <w:p>
      <w:pPr>
        <w:widowControl/>
        <w:spacing w:line="560" w:lineRule="exact"/>
        <w:ind w:firstLine="643" w:firstLineChars="200"/>
        <w:rPr>
          <w:rFonts w:ascii="仿宋_GB2312" w:hAnsi="宋体" w:eastAsia="仿宋" w:cs="Times New Roman"/>
          <w:color w:val="000000"/>
          <w:kern w:val="0"/>
          <w:sz w:val="32"/>
          <w:szCs w:val="32"/>
        </w:rPr>
      </w:pPr>
      <w:r>
        <w:rPr>
          <w:rFonts w:hint="eastAsia" w:ascii="仿宋_GB2312" w:hAnsi="宋体" w:eastAsia="仿宋" w:cs="Times New Roman"/>
          <w:b/>
          <w:bCs/>
          <w:color w:val="000000"/>
          <w:kern w:val="0"/>
          <w:sz w:val="32"/>
          <w:szCs w:val="32"/>
        </w:rPr>
        <w:t>（八）基本支出：</w:t>
      </w:r>
      <w:r>
        <w:rPr>
          <w:rFonts w:hint="eastAsia" w:ascii="仿宋_GB2312" w:hAnsi="宋体" w:eastAsia="仿宋" w:cs="Times New Roman"/>
          <w:color w:val="000000"/>
          <w:kern w:val="0"/>
          <w:sz w:val="32"/>
          <w:szCs w:val="32"/>
        </w:rPr>
        <w:t>填列单位为保障机构正常运转、完成日常工作任务而发生的各项支出。</w:t>
      </w:r>
    </w:p>
    <w:p>
      <w:pPr>
        <w:widowControl/>
        <w:spacing w:line="560" w:lineRule="exact"/>
        <w:ind w:firstLine="643" w:firstLineChars="200"/>
        <w:rPr>
          <w:rFonts w:ascii="仿宋_GB2312" w:hAnsi="宋体" w:eastAsia="仿宋" w:cs="Times New Roman"/>
          <w:color w:val="000000"/>
          <w:kern w:val="0"/>
          <w:sz w:val="32"/>
          <w:szCs w:val="32"/>
        </w:rPr>
      </w:pPr>
      <w:r>
        <w:rPr>
          <w:rFonts w:hint="eastAsia" w:ascii="仿宋_GB2312" w:hAnsi="宋体" w:eastAsia="仿宋" w:cs="Times New Roman"/>
          <w:b/>
          <w:bCs/>
          <w:color w:val="000000"/>
          <w:kern w:val="0"/>
          <w:sz w:val="32"/>
          <w:szCs w:val="32"/>
        </w:rPr>
        <w:t>（九）项目支出：</w:t>
      </w:r>
      <w:r>
        <w:rPr>
          <w:rFonts w:hint="eastAsia" w:ascii="仿宋_GB2312" w:hAnsi="宋体" w:eastAsia="仿宋" w:cs="Times New Roman"/>
          <w:color w:val="000000"/>
          <w:kern w:val="0"/>
          <w:sz w:val="32"/>
          <w:szCs w:val="32"/>
        </w:rPr>
        <w:t>填列单位为完成特定的行政工作任务或事业发展目标，在基本支出之外发生的各项支出</w:t>
      </w:r>
    </w:p>
    <w:p>
      <w:pPr>
        <w:widowControl/>
        <w:spacing w:line="560" w:lineRule="exact"/>
        <w:ind w:firstLine="643" w:firstLineChars="200"/>
        <w:rPr>
          <w:rFonts w:ascii="仿宋_GB2312" w:hAnsi="宋体" w:eastAsia="仿宋" w:cs="Times New Roman"/>
          <w:color w:val="000000"/>
          <w:kern w:val="0"/>
          <w:sz w:val="32"/>
          <w:szCs w:val="32"/>
        </w:rPr>
      </w:pPr>
      <w:r>
        <w:rPr>
          <w:rFonts w:hint="eastAsia" w:ascii="仿宋_GB2312" w:hAnsi="宋体" w:eastAsia="仿宋" w:cs="Times New Roman"/>
          <w:b/>
          <w:bCs/>
          <w:color w:val="000000"/>
          <w:kern w:val="0"/>
          <w:sz w:val="32"/>
          <w:szCs w:val="32"/>
        </w:rPr>
        <w:t>（十）基本建设支出：</w:t>
      </w:r>
      <w:r>
        <w:rPr>
          <w:rFonts w:hint="eastAsia" w:ascii="仿宋_GB2312" w:hAnsi="宋体" w:eastAsia="仿宋" w:cs="Times New Roman"/>
          <w:color w:val="000000"/>
          <w:kern w:val="0"/>
          <w:sz w:val="32"/>
          <w:szCs w:val="32"/>
        </w:rPr>
        <w:t>填列由本级发展与改革部门集中安排的用于购置固定资产、战略性和应急性储备、土地和无形资产，以及购建基础设施、大型修缮所发生的一般公共预算财政拨款支出，不包括政府性基金、财政专户管理资金以及各类拼盘自筹资金等。</w:t>
      </w:r>
    </w:p>
    <w:p>
      <w:pPr>
        <w:widowControl/>
        <w:spacing w:line="560" w:lineRule="exact"/>
        <w:ind w:firstLine="643" w:firstLineChars="200"/>
        <w:rPr>
          <w:rFonts w:ascii="仿宋_GB2312" w:hAnsi="宋体" w:eastAsia="仿宋" w:cs="Times New Roman"/>
          <w:color w:val="000000"/>
          <w:kern w:val="0"/>
          <w:sz w:val="32"/>
          <w:szCs w:val="32"/>
        </w:rPr>
      </w:pPr>
      <w:r>
        <w:rPr>
          <w:rFonts w:hint="eastAsia" w:ascii="仿宋_GB2312" w:hAnsi="宋体" w:eastAsia="仿宋" w:cs="Times New Roman"/>
          <w:b/>
          <w:bCs/>
          <w:color w:val="000000"/>
          <w:kern w:val="0"/>
          <w:sz w:val="32"/>
          <w:szCs w:val="32"/>
        </w:rPr>
        <w:t>（十一）其他资本性支出：</w:t>
      </w:r>
      <w:r>
        <w:rPr>
          <w:rFonts w:hint="eastAsia" w:ascii="仿宋_GB2312" w:hAnsi="宋体" w:eastAsia="仿宋" w:cs="Times New Roman"/>
          <w:color w:val="000000"/>
          <w:kern w:val="0"/>
          <w:sz w:val="32"/>
          <w:szCs w:val="32"/>
        </w:rPr>
        <w:t>填列由各级非发展与改革部门集中安排的用于购置固定资产、战备性和应急性储备、土地和无形资产，以及购建基础设施、大型修缮和财政支持企业更新改造所发生的支出。</w:t>
      </w:r>
    </w:p>
    <w:p>
      <w:pPr>
        <w:snapToGrid w:val="0"/>
        <w:spacing w:line="560" w:lineRule="exact"/>
        <w:ind w:firstLine="643" w:firstLineChars="200"/>
        <w:rPr>
          <w:rFonts w:ascii="仿宋_GB2312" w:hAnsi="宋体" w:eastAsia="仿宋" w:cs="Times New Roman"/>
          <w:color w:val="000000"/>
          <w:kern w:val="0"/>
          <w:sz w:val="32"/>
          <w:szCs w:val="32"/>
        </w:rPr>
      </w:pPr>
      <w:r>
        <w:rPr>
          <w:rFonts w:hint="eastAsia" w:ascii="仿宋_GB2312" w:hAnsi="宋体" w:eastAsia="仿宋" w:cs="Times New Roman"/>
          <w:b/>
          <w:bCs/>
          <w:color w:val="000000"/>
          <w:kern w:val="0"/>
          <w:sz w:val="32"/>
          <w:szCs w:val="32"/>
        </w:rPr>
        <w:t>（十二）“三公”经费：</w:t>
      </w:r>
      <w:r>
        <w:rPr>
          <w:rFonts w:hint="eastAsia" w:ascii="仿宋_GB2312" w:hAnsi="宋体" w:eastAsia="仿宋" w:cs="Times New Roman"/>
          <w:color w:val="000000"/>
          <w:kern w:val="0"/>
          <w:sz w:val="32"/>
          <w:szCs w:val="32"/>
        </w:rPr>
        <w:t>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购置支出（含车辆购置税、牌照费）及按规定保留的公务用车燃料费、维修费、过桥过路费、保险费、安全奖励费用等支出；公务接待费反映单位按规定开支的各类公务接待（含外宾接待）支出。</w:t>
      </w:r>
    </w:p>
    <w:p>
      <w:pPr>
        <w:snapToGrid w:val="0"/>
        <w:spacing w:line="560" w:lineRule="exact"/>
        <w:ind w:firstLine="643" w:firstLineChars="200"/>
        <w:rPr>
          <w:rFonts w:ascii="仿宋_GB2312" w:hAnsi="宋体" w:eastAsia="仿宋" w:cs="Times New Roman"/>
          <w:color w:val="000000"/>
          <w:kern w:val="0"/>
          <w:sz w:val="32"/>
          <w:szCs w:val="32"/>
        </w:rPr>
      </w:pPr>
      <w:r>
        <w:rPr>
          <w:rFonts w:hint="eastAsia" w:ascii="仿宋_GB2312" w:hAnsi="宋体" w:eastAsia="仿宋" w:cs="Times New Roman"/>
          <w:b/>
          <w:bCs/>
          <w:color w:val="000000"/>
          <w:kern w:val="0"/>
          <w:sz w:val="32"/>
          <w:szCs w:val="32"/>
        </w:rPr>
        <w:t>（十三）其他交通费用：</w:t>
      </w:r>
      <w:r>
        <w:rPr>
          <w:rFonts w:hint="eastAsia" w:ascii="仿宋_GB2312" w:hAnsi="宋体" w:eastAsia="仿宋" w:cs="Times New Roman"/>
          <w:color w:val="000000"/>
          <w:kern w:val="0"/>
          <w:sz w:val="32"/>
          <w:szCs w:val="32"/>
        </w:rPr>
        <w:t>填列单位除公务用车运行维护费以外的其他交通费用。如公务交通补贴、租车费用、出租车费用，飞机、船舶等燃料费、维修费、保险费等。</w:t>
      </w:r>
    </w:p>
    <w:p>
      <w:pPr>
        <w:widowControl/>
        <w:spacing w:line="560" w:lineRule="exact"/>
        <w:ind w:firstLine="643" w:firstLineChars="200"/>
        <w:rPr>
          <w:rFonts w:ascii="仿宋_GB2312" w:hAnsi="宋体" w:eastAsia="仿宋" w:cs="Times New Roman"/>
          <w:color w:val="000000"/>
          <w:kern w:val="0"/>
          <w:sz w:val="32"/>
          <w:szCs w:val="32"/>
        </w:rPr>
      </w:pPr>
      <w:r>
        <w:rPr>
          <w:rFonts w:hint="eastAsia" w:ascii="仿宋_GB2312" w:hAnsi="宋体" w:eastAsia="仿宋" w:cs="Times New Roman"/>
          <w:b/>
          <w:bCs/>
          <w:color w:val="000000"/>
          <w:kern w:val="0"/>
          <w:sz w:val="32"/>
          <w:szCs w:val="32"/>
        </w:rPr>
        <w:t>（十四）公务用车购置：</w:t>
      </w:r>
      <w:r>
        <w:rPr>
          <w:rFonts w:hint="eastAsia" w:ascii="仿宋_GB2312" w:hAnsi="宋体" w:eastAsia="仿宋" w:cs="Times New Roman"/>
          <w:color w:val="000000"/>
          <w:kern w:val="0"/>
          <w:sz w:val="32"/>
          <w:szCs w:val="32"/>
        </w:rPr>
        <w:t>填列单位公务用车车辆购置支出（含车辆购置税、牌照费）。</w:t>
      </w:r>
    </w:p>
    <w:p>
      <w:pPr>
        <w:widowControl/>
        <w:spacing w:line="560" w:lineRule="exact"/>
        <w:ind w:firstLine="643" w:firstLineChars="200"/>
        <w:rPr>
          <w:rFonts w:ascii="仿宋_GB2312" w:hAnsi="宋体" w:eastAsia="仿宋" w:cs="Times New Roman"/>
          <w:color w:val="000000"/>
          <w:kern w:val="0"/>
          <w:sz w:val="32"/>
          <w:szCs w:val="32"/>
        </w:rPr>
      </w:pPr>
      <w:r>
        <w:rPr>
          <w:rFonts w:hint="eastAsia" w:ascii="仿宋_GB2312" w:hAnsi="宋体" w:eastAsia="仿宋" w:cs="Times New Roman"/>
          <w:b/>
          <w:bCs/>
          <w:color w:val="000000"/>
          <w:kern w:val="0"/>
          <w:sz w:val="32"/>
          <w:szCs w:val="32"/>
        </w:rPr>
        <w:t>（十五）其他交通工具购置：</w:t>
      </w:r>
      <w:r>
        <w:rPr>
          <w:rFonts w:hint="eastAsia" w:ascii="仿宋_GB2312" w:hAnsi="宋体" w:eastAsia="仿宋" w:cs="Times New Roman"/>
          <w:color w:val="000000"/>
          <w:kern w:val="0"/>
          <w:sz w:val="32"/>
          <w:szCs w:val="32"/>
        </w:rPr>
        <w:t>填列单位除公务用车外的其他各类交通工具（如船舶、飞机等）购置支出（含车辆购置税、牌照费）。</w:t>
      </w:r>
    </w:p>
    <w:p>
      <w:pPr>
        <w:widowControl/>
        <w:spacing w:line="560" w:lineRule="exact"/>
        <w:ind w:firstLine="643" w:firstLineChars="200"/>
        <w:rPr>
          <w:rFonts w:ascii="仿宋_GB2312" w:hAnsi="宋体" w:eastAsia="仿宋" w:cs="Times New Roman"/>
          <w:color w:val="000000"/>
          <w:kern w:val="0"/>
          <w:sz w:val="32"/>
          <w:szCs w:val="32"/>
        </w:rPr>
      </w:pPr>
      <w:r>
        <w:rPr>
          <w:rFonts w:hint="eastAsia" w:ascii="仿宋_GB2312" w:hAnsi="宋体" w:eastAsia="仿宋" w:cs="Times New Roman"/>
          <w:b/>
          <w:bCs/>
          <w:color w:val="000000"/>
          <w:kern w:val="0"/>
          <w:sz w:val="32"/>
          <w:szCs w:val="32"/>
        </w:rPr>
        <w:t>（十六）机关运行经费：</w:t>
      </w:r>
      <w:r>
        <w:rPr>
          <w:rFonts w:hint="eastAsia" w:ascii="仿宋_GB2312" w:hAnsi="宋体" w:eastAsia="仿宋" w:cs="Times New Roman"/>
          <w:color w:val="000000"/>
          <w:kern w:val="0"/>
          <w:sz w:val="32"/>
          <w:szCs w:val="32"/>
        </w:rPr>
        <w:t>指为保障行政单位（包括参照公务员法管理的事业单位）运行用于购买货物和服务的各项资金，包括办公及印刷费、邮电费、差旅费、会议费、福利费、日常维修费、专用材料以及一般设备购置费、办公用房水电费、办公用房取暖费、办公用房物业管理费、公务用车运行维护费以及其他费用。</w:t>
      </w:r>
    </w:p>
    <w:p>
      <w:pPr>
        <w:tabs>
          <w:tab w:val="left" w:pos="235"/>
        </w:tabs>
        <w:spacing w:line="560" w:lineRule="exact"/>
        <w:ind w:firstLine="643" w:firstLineChars="200"/>
        <w:jc w:val="left"/>
      </w:pPr>
      <w:r>
        <w:rPr>
          <w:rFonts w:hint="eastAsia" w:ascii="仿宋_GB2312" w:hAnsi="宋体" w:eastAsia="仿宋" w:cs="Times New Roman"/>
          <w:b/>
          <w:bCs/>
          <w:color w:val="000000"/>
          <w:kern w:val="0"/>
          <w:sz w:val="32"/>
          <w:szCs w:val="32"/>
        </w:rPr>
        <w:t>（十七）经费形式:</w:t>
      </w:r>
      <w:r>
        <w:rPr>
          <w:rFonts w:hint="eastAsia" w:ascii="仿宋_GB2312" w:hAnsi="宋体" w:eastAsia="仿宋" w:cs="Times New Roman"/>
          <w:color w:val="000000"/>
          <w:kern w:val="0"/>
          <w:sz w:val="32"/>
          <w:szCs w:val="32"/>
        </w:rPr>
        <w:t>按照经费来源，可分为财政拨款、财政性资金基本保证、财政性资金定额或定项补助、财政性资金零补助四类。</w:t>
      </w:r>
    </w:p>
    <w:sectPr>
      <w:pgSz w:w="11906" w:h="16838"/>
      <w:pgMar w:top="1134" w:right="1531" w:bottom="1208" w:left="1531" w:header="851" w:footer="510" w:gutter="0"/>
      <w:pgNumType w:fmt="numberInDash"/>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_GB2312">
    <w:panose1 w:val="02010609030101010101"/>
    <w:charset w:val="86"/>
    <w:family w:val="modern"/>
    <w:pitch w:val="default"/>
    <w:sig w:usb0="00000001" w:usb1="080E0000" w:usb2="00000000" w:usb3="00000000" w:csb0="00040000" w:csb1="00000000"/>
  </w:font>
  <w:font w:name="思源黑体 CN Heavy">
    <w:panose1 w:val="020B0A00000000000000"/>
    <w:charset w:val="86"/>
    <w:family w:val="swiss"/>
    <w:pitch w:val="default"/>
    <w:sig w:usb0="20000003" w:usb1="2ADF3C10" w:usb2="00000016" w:usb3="00000000" w:csb0="60060107" w:csb1="00000000"/>
  </w:font>
  <w:font w:name="思源黑体 CN Bold">
    <w:panose1 w:val="020B0800000000000000"/>
    <w:charset w:val="86"/>
    <w:family w:val="swiss"/>
    <w:pitch w:val="default"/>
    <w:sig w:usb0="20000003" w:usb1="2ADF3C10" w:usb2="00000016" w:usb3="00000000" w:csb0="60060107" w:csb1="00000000"/>
  </w:font>
  <w:font w:name="方正魏碑简体">
    <w:altName w:val="微软雅黑"/>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Batang">
    <w:panose1 w:val="02030600000101010101"/>
    <w:charset w:val="81"/>
    <w:family w:val="roman"/>
    <w:pitch w:val="default"/>
    <w:sig w:usb0="B00002AF" w:usb1="69D77CFB" w:usb2="00000030" w:usb3="00000000" w:csb0="4008009F" w:csb1="DFD70000"/>
  </w:font>
  <w:font w:name="方正仿宋_GBK">
    <w:altName w:val="微软雅黑"/>
    <w:panose1 w:val="03000509000000000000"/>
    <w:charset w:val="86"/>
    <w:family w:val="script"/>
    <w:pitch w:val="default"/>
    <w:sig w:usb0="00000000" w:usb1="00000000" w:usb2="00000010" w:usb3="00000000" w:csb0="00040000" w:csb1="00000000"/>
  </w:font>
  <w:font w:name="ArialUnicodeMS">
    <w:altName w:val="Malgun Gothic"/>
    <w:panose1 w:val="00000000000000000000"/>
    <w:charset w:val="81"/>
    <w:family w:val="auto"/>
    <w:pitch w:val="default"/>
    <w:sig w:usb0="00000000" w:usb1="00000000" w:usb2="00000010" w:usb3="00000000" w:csb0="00080001" w:csb1="00000000"/>
  </w:font>
  <w:font w:name="Arial Black">
    <w:panose1 w:val="020B0A04020102020204"/>
    <w:charset w:val="00"/>
    <w:family w:val="swiss"/>
    <w:pitch w:val="default"/>
    <w:sig w:usb0="00000287" w:usb1="00000000" w:usb2="00000000" w:usb3="00000000" w:csb0="2000009F" w:csb1="DFD70000"/>
  </w:font>
  <w:font w:name="Cambria">
    <w:panose1 w:val="02040503050406030204"/>
    <w:charset w:val="00"/>
    <w:family w:val="roman"/>
    <w:pitch w:val="default"/>
    <w:sig w:usb0="E00002FF" w:usb1="400004FF" w:usb2="00000000" w:usb3="00000000" w:csb0="2000019F" w:csb1="00000000"/>
  </w:font>
  <w:font w:name="DengXian-Regular">
    <w:altName w:val="宋体"/>
    <w:panose1 w:val="00000000000000000000"/>
    <w:charset w:val="86"/>
    <w:family w:val="auto"/>
    <w:pitch w:val="default"/>
    <w:sig w:usb0="00000000" w:usb1="00000000" w:usb2="00000010" w:usb3="00000000" w:csb0="00040001" w:csb1="00000000"/>
  </w:font>
  <w:font w:name="楷体">
    <w:panose1 w:val="02010609060101010101"/>
    <w:charset w:val="86"/>
    <w:family w:val="modern"/>
    <w:pitch w:val="default"/>
    <w:sig w:usb0="800002BF" w:usb1="38CF7CFA" w:usb2="00000016" w:usb3="00000000" w:csb0="00040001" w:csb1="00000000"/>
  </w:font>
  <w:font w:name="DengXian-Bold">
    <w:altName w:val="宋体"/>
    <w:panose1 w:val="00000000000000000000"/>
    <w:charset w:val="86"/>
    <w:family w:val="auto"/>
    <w:pitch w:val="default"/>
    <w:sig w:usb0="00000000" w:usb1="00000000" w:usb2="00000010" w:usb3="00000000" w:csb0="00040001" w:csb1="00000000"/>
  </w:font>
  <w:font w:name="TimesNewRomanPSMT">
    <w:altName w:val="Times New Roman"/>
    <w:panose1 w:val="00000000000000000000"/>
    <w:charset w:val="86"/>
    <w:family w:val="auto"/>
    <w:pitch w:val="default"/>
    <w:sig w:usb0="00000000" w:usb1="00000000" w:usb2="00000010" w:usb3="00000000" w:csb0="00040000" w:csb1="00000000"/>
  </w:font>
  <w:font w:name="MS-UIGothic,Bold">
    <w:altName w:val="Malgun Gothic"/>
    <w:panose1 w:val="00000000000000000000"/>
    <w:charset w:val="81"/>
    <w:family w:val="auto"/>
    <w:pitch w:val="default"/>
    <w:sig w:usb0="00000000" w:usb1="00000000" w:usb2="00000010" w:usb3="00000000" w:csb0="0008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26099639"/>
      <w:docPartObj>
        <w:docPartGallery w:val="autotext"/>
      </w:docPartObj>
    </w:sdtPr>
    <w:sdtContent>
      <w:p>
        <w:pPr>
          <w:pStyle w:val="4"/>
          <w:jc w:val="center"/>
        </w:pPr>
        <w:r>
          <w:fldChar w:fldCharType="begin"/>
        </w:r>
        <w:r>
          <w:instrText xml:space="preserve">PAGE   \* MERGEFORMAT</w:instrText>
        </w:r>
        <w:r>
          <w:fldChar w:fldCharType="separate"/>
        </w:r>
        <w:r>
          <w:rPr>
            <w:lang w:val="zh-CN"/>
          </w:rPr>
          <w:t>2</w:t>
        </w:r>
        <w:r>
          <w:fldChar w:fldCharType="end"/>
        </w:r>
      </w:p>
    </w:sdtContent>
  </w:sdt>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12610977"/>
      <w:docPartObj>
        <w:docPartGallery w:val="autotext"/>
      </w:docPartObj>
    </w:sdtPr>
    <w:sdtEndPr>
      <w:rPr>
        <w:rFonts w:ascii="Batang" w:hAnsi="Batang" w:eastAsia="Batang"/>
        <w:sz w:val="21"/>
        <w:szCs w:val="21"/>
      </w:rPr>
    </w:sdtEndPr>
    <w:sdtContent>
      <w:p>
        <w:pPr>
          <w:pStyle w:val="4"/>
          <w:jc w:val="center"/>
          <w:rPr>
            <w:rFonts w:ascii="Batang" w:hAnsi="Batang" w:eastAsia="Batang"/>
            <w:sz w:val="21"/>
            <w:szCs w:val="21"/>
          </w:rPr>
        </w:pPr>
        <w:r>
          <w:rPr>
            <w:rFonts w:ascii="Batang" w:hAnsi="Batang" w:eastAsia="Batang"/>
            <w:sz w:val="21"/>
            <w:szCs w:val="21"/>
          </w:rPr>
          <w:fldChar w:fldCharType="begin"/>
        </w:r>
        <w:r>
          <w:rPr>
            <w:rFonts w:ascii="Batang" w:hAnsi="Batang" w:eastAsia="Batang"/>
            <w:sz w:val="21"/>
            <w:szCs w:val="21"/>
          </w:rPr>
          <w:instrText xml:space="preserve">PAGE   \* MERGEFORMAT</w:instrText>
        </w:r>
        <w:r>
          <w:rPr>
            <w:rFonts w:ascii="Batang" w:hAnsi="Batang" w:eastAsia="Batang"/>
            <w:sz w:val="21"/>
            <w:szCs w:val="21"/>
          </w:rPr>
          <w:fldChar w:fldCharType="separate"/>
        </w:r>
        <w:r>
          <w:rPr>
            <w:rFonts w:ascii="Batang" w:hAnsi="Batang" w:eastAsia="Batang"/>
            <w:sz w:val="21"/>
            <w:szCs w:val="21"/>
            <w:lang w:val="zh-CN"/>
          </w:rPr>
          <w:t>2</w:t>
        </w:r>
        <w:r>
          <w:rPr>
            <w:rFonts w:ascii="Batang" w:hAnsi="Batang" w:eastAsia="Batang"/>
            <w:sz w:val="21"/>
            <w:szCs w:val="21"/>
          </w:rPr>
          <w:fldChar w:fldCharType="end"/>
        </w:r>
      </w:p>
    </w:sdtContent>
  </w:sdt>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37337391"/>
      <w:docPartObj>
        <w:docPartGallery w:val="autotext"/>
      </w:docPartObj>
    </w:sdtPr>
    <w:sdtEndPr>
      <w:rPr>
        <w:rFonts w:ascii="Batang" w:hAnsi="Batang" w:eastAsia="Batang"/>
        <w:sz w:val="21"/>
        <w:szCs w:val="21"/>
      </w:rPr>
    </w:sdtEndPr>
    <w:sdtContent>
      <w:p>
        <w:pPr>
          <w:pStyle w:val="4"/>
          <w:jc w:val="center"/>
          <w:rPr>
            <w:rFonts w:ascii="Batang" w:hAnsi="Batang" w:eastAsia="Batang"/>
            <w:sz w:val="21"/>
            <w:szCs w:val="21"/>
          </w:rPr>
        </w:pPr>
        <w:r>
          <w:rPr>
            <w:rFonts w:ascii="Batang" w:hAnsi="Batang" w:eastAsia="Batang"/>
            <w:sz w:val="21"/>
            <w:szCs w:val="21"/>
          </w:rPr>
          <w:fldChar w:fldCharType="begin"/>
        </w:r>
        <w:r>
          <w:rPr>
            <w:rFonts w:ascii="Batang" w:hAnsi="Batang" w:eastAsia="Batang"/>
            <w:sz w:val="21"/>
            <w:szCs w:val="21"/>
          </w:rPr>
          <w:instrText xml:space="preserve">PAGE   \* MERGEFORMAT</w:instrText>
        </w:r>
        <w:r>
          <w:rPr>
            <w:rFonts w:ascii="Batang" w:hAnsi="Batang" w:eastAsia="Batang"/>
            <w:sz w:val="21"/>
            <w:szCs w:val="21"/>
          </w:rPr>
          <w:fldChar w:fldCharType="separate"/>
        </w:r>
        <w:r>
          <w:rPr>
            <w:rFonts w:ascii="Batang" w:hAnsi="Batang" w:eastAsia="Batang"/>
            <w:sz w:val="21"/>
            <w:szCs w:val="21"/>
            <w:lang w:val="zh-CN"/>
          </w:rPr>
          <w:t>2</w:t>
        </w:r>
        <w:r>
          <w:rPr>
            <w:rFonts w:ascii="Batang" w:hAnsi="Batang" w:eastAsia="Batang"/>
            <w:sz w:val="21"/>
            <w:szCs w:val="21"/>
          </w:rPr>
          <w:fldChar w:fldCharType="end"/>
        </w:r>
      </w:p>
    </w:sdtContent>
  </w:sdt>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1"/>
      <w:numFmt w:val="decimal"/>
      <w:suff w:val="nothing"/>
      <w:lvlText w:val="（%1）"/>
      <w:lvlJc w:val="left"/>
    </w:lvl>
  </w:abstractNum>
  <w:abstractNum w:abstractNumId="1">
    <w:nsid w:val="16992BAF"/>
    <w:multiLevelType w:val="singleLevel"/>
    <w:tmpl w:val="16992BAF"/>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jb3VudCI6MSwiaGRpZCI6IjljMmRhMDE4YTUzN2E2NDdlNjZmNzM5MzgzOWFiOTJiIiwidXNlckNvdW50IjoxfQ=="/>
    <w:docVar w:name="KSO_WPS_MARK_KEY" w:val="e09d3479-58af-4f5c-8df6-f41671096fdc"/>
  </w:docVars>
  <w:rsids>
    <w:rsidRoot w:val="00F73F83"/>
    <w:rsid w:val="00002FE6"/>
    <w:rsid w:val="00020055"/>
    <w:rsid w:val="00027377"/>
    <w:rsid w:val="0004064B"/>
    <w:rsid w:val="00071F7C"/>
    <w:rsid w:val="000A7A9D"/>
    <w:rsid w:val="000B43B9"/>
    <w:rsid w:val="000C1F60"/>
    <w:rsid w:val="000D1FD2"/>
    <w:rsid w:val="000E152C"/>
    <w:rsid w:val="000E5C3D"/>
    <w:rsid w:val="00106D6A"/>
    <w:rsid w:val="001407F1"/>
    <w:rsid w:val="00142DF1"/>
    <w:rsid w:val="001749CE"/>
    <w:rsid w:val="00186698"/>
    <w:rsid w:val="001A180D"/>
    <w:rsid w:val="001A1C68"/>
    <w:rsid w:val="001C08F6"/>
    <w:rsid w:val="001D4A8F"/>
    <w:rsid w:val="001E3E9F"/>
    <w:rsid w:val="0021275C"/>
    <w:rsid w:val="0021622B"/>
    <w:rsid w:val="00275C4C"/>
    <w:rsid w:val="00283DAC"/>
    <w:rsid w:val="002C15D2"/>
    <w:rsid w:val="002D03AB"/>
    <w:rsid w:val="002E657E"/>
    <w:rsid w:val="002F3E25"/>
    <w:rsid w:val="003003D7"/>
    <w:rsid w:val="0032404C"/>
    <w:rsid w:val="003512E0"/>
    <w:rsid w:val="0036283D"/>
    <w:rsid w:val="003A0921"/>
    <w:rsid w:val="003A71A6"/>
    <w:rsid w:val="003E7FED"/>
    <w:rsid w:val="003F01D0"/>
    <w:rsid w:val="0040158C"/>
    <w:rsid w:val="004153AB"/>
    <w:rsid w:val="00431BB6"/>
    <w:rsid w:val="00437142"/>
    <w:rsid w:val="0044343F"/>
    <w:rsid w:val="00444345"/>
    <w:rsid w:val="00456E65"/>
    <w:rsid w:val="004779DD"/>
    <w:rsid w:val="00491411"/>
    <w:rsid w:val="004954B4"/>
    <w:rsid w:val="00496E97"/>
    <w:rsid w:val="004A1033"/>
    <w:rsid w:val="004A7FD8"/>
    <w:rsid w:val="004C420F"/>
    <w:rsid w:val="004E4B21"/>
    <w:rsid w:val="004E6115"/>
    <w:rsid w:val="004F7963"/>
    <w:rsid w:val="00542F23"/>
    <w:rsid w:val="0054483B"/>
    <w:rsid w:val="00546B8F"/>
    <w:rsid w:val="00551C9B"/>
    <w:rsid w:val="005803B8"/>
    <w:rsid w:val="005900FA"/>
    <w:rsid w:val="005A3F94"/>
    <w:rsid w:val="005A47BB"/>
    <w:rsid w:val="005B0298"/>
    <w:rsid w:val="005D23F6"/>
    <w:rsid w:val="00624BBA"/>
    <w:rsid w:val="006537E6"/>
    <w:rsid w:val="0066677D"/>
    <w:rsid w:val="006A0261"/>
    <w:rsid w:val="00740CE3"/>
    <w:rsid w:val="00776995"/>
    <w:rsid w:val="00794FD2"/>
    <w:rsid w:val="007977FC"/>
    <w:rsid w:val="007A3B00"/>
    <w:rsid w:val="007A3EBA"/>
    <w:rsid w:val="007A7A0A"/>
    <w:rsid w:val="007D393D"/>
    <w:rsid w:val="007D6E48"/>
    <w:rsid w:val="007E0FD9"/>
    <w:rsid w:val="007E473A"/>
    <w:rsid w:val="007F7B0D"/>
    <w:rsid w:val="00831F2E"/>
    <w:rsid w:val="0087739F"/>
    <w:rsid w:val="00892D76"/>
    <w:rsid w:val="0089588E"/>
    <w:rsid w:val="008A3227"/>
    <w:rsid w:val="008A3A95"/>
    <w:rsid w:val="008B150B"/>
    <w:rsid w:val="008B2C24"/>
    <w:rsid w:val="008D4A9C"/>
    <w:rsid w:val="00914B84"/>
    <w:rsid w:val="009151A5"/>
    <w:rsid w:val="00932DD0"/>
    <w:rsid w:val="0095463C"/>
    <w:rsid w:val="009603D3"/>
    <w:rsid w:val="00962748"/>
    <w:rsid w:val="0096601A"/>
    <w:rsid w:val="00977DF8"/>
    <w:rsid w:val="009C6CBF"/>
    <w:rsid w:val="009E4245"/>
    <w:rsid w:val="00A31AAA"/>
    <w:rsid w:val="00A34545"/>
    <w:rsid w:val="00A379B7"/>
    <w:rsid w:val="00A56ACB"/>
    <w:rsid w:val="00A5734C"/>
    <w:rsid w:val="00B3128E"/>
    <w:rsid w:val="00B3503C"/>
    <w:rsid w:val="00B42AD3"/>
    <w:rsid w:val="00B507E6"/>
    <w:rsid w:val="00B936AD"/>
    <w:rsid w:val="00C14493"/>
    <w:rsid w:val="00C61CFF"/>
    <w:rsid w:val="00C72E33"/>
    <w:rsid w:val="00CB1037"/>
    <w:rsid w:val="00CC4FDE"/>
    <w:rsid w:val="00CD03A9"/>
    <w:rsid w:val="00CE4E8F"/>
    <w:rsid w:val="00D02E44"/>
    <w:rsid w:val="00D21F27"/>
    <w:rsid w:val="00D22241"/>
    <w:rsid w:val="00D34272"/>
    <w:rsid w:val="00D4237E"/>
    <w:rsid w:val="00D434A9"/>
    <w:rsid w:val="00D4463D"/>
    <w:rsid w:val="00D51065"/>
    <w:rsid w:val="00D76ECA"/>
    <w:rsid w:val="00D8530C"/>
    <w:rsid w:val="00DA48FD"/>
    <w:rsid w:val="00DB3CEE"/>
    <w:rsid w:val="00DD00B3"/>
    <w:rsid w:val="00E068EA"/>
    <w:rsid w:val="00E1386D"/>
    <w:rsid w:val="00E20514"/>
    <w:rsid w:val="00E24A2B"/>
    <w:rsid w:val="00E32A76"/>
    <w:rsid w:val="00E73C82"/>
    <w:rsid w:val="00E7597B"/>
    <w:rsid w:val="00E82D3E"/>
    <w:rsid w:val="00E90B9F"/>
    <w:rsid w:val="00EA0DAC"/>
    <w:rsid w:val="00EA5CC4"/>
    <w:rsid w:val="00EA781A"/>
    <w:rsid w:val="00EB0B87"/>
    <w:rsid w:val="00EC0D10"/>
    <w:rsid w:val="00F03B3E"/>
    <w:rsid w:val="00F1340E"/>
    <w:rsid w:val="00F51FFA"/>
    <w:rsid w:val="00F65902"/>
    <w:rsid w:val="00F707AD"/>
    <w:rsid w:val="00F7099F"/>
    <w:rsid w:val="00F73F83"/>
    <w:rsid w:val="00F9362C"/>
    <w:rsid w:val="00FD4BAC"/>
    <w:rsid w:val="00FF23E0"/>
    <w:rsid w:val="05DD2410"/>
    <w:rsid w:val="06FF1C9C"/>
    <w:rsid w:val="1C4A4F1C"/>
    <w:rsid w:val="69A6409F"/>
    <w:rsid w:val="7ABE12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宋体"/>
      <w:kern w:val="2"/>
      <w:sz w:val="21"/>
      <w:szCs w:val="22"/>
      <w:lang w:val="en-US" w:eastAsia="zh-CN" w:bidi="ar-SA"/>
    </w:rPr>
  </w:style>
  <w:style w:type="paragraph" w:styleId="3">
    <w:name w:val="heading 1"/>
    <w:basedOn w:val="1"/>
    <w:next w:val="1"/>
    <w:qFormat/>
    <w:uiPriority w:val="9"/>
    <w:pPr>
      <w:keepNext/>
      <w:keepLines/>
      <w:spacing w:before="340" w:after="330" w:line="578" w:lineRule="auto"/>
      <w:outlineLvl w:val="0"/>
    </w:pPr>
    <w:rPr>
      <w:b/>
      <w:bCs/>
      <w:kern w:val="44"/>
      <w:sz w:val="44"/>
      <w:szCs w:val="44"/>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0"/>
    <w:pPr>
      <w:ind w:firstLine="880" w:firstLineChars="200"/>
    </w:pPr>
  </w:style>
  <w:style w:type="paragraph" w:styleId="4">
    <w:name w:val="footer"/>
    <w:basedOn w:val="1"/>
    <w:link w:val="9"/>
    <w:qFormat/>
    <w:uiPriority w:val="99"/>
    <w:pPr>
      <w:tabs>
        <w:tab w:val="center" w:pos="4153"/>
        <w:tab w:val="right" w:pos="8306"/>
      </w:tabs>
      <w:snapToGrid w:val="0"/>
      <w:jc w:val="left"/>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center"/>
    </w:pPr>
    <w:rPr>
      <w:sz w:val="18"/>
      <w:szCs w:val="18"/>
    </w:rPr>
  </w:style>
  <w:style w:type="table" w:styleId="7">
    <w:name w:val="Table Grid"/>
    <w:qFormat/>
    <w:uiPriority w:val="0"/>
    <w:rPr>
      <w:sz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9">
    <w:name w:val="页脚 字符"/>
    <w:basedOn w:val="8"/>
    <w:link w:val="4"/>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header" Target="header1.xml"/><Relationship Id="rId34" Type="http://schemas.openxmlformats.org/officeDocument/2006/relationships/fontTable" Target="fontTable.xml"/><Relationship Id="rId33" Type="http://schemas.openxmlformats.org/officeDocument/2006/relationships/numbering" Target="numbering.xml"/><Relationship Id="rId32" Type="http://schemas.openxmlformats.org/officeDocument/2006/relationships/customXml" Target="../customXml/item1.xml"/><Relationship Id="rId31" Type="http://schemas.openxmlformats.org/officeDocument/2006/relationships/image" Target="media/image22.png"/><Relationship Id="rId30" Type="http://schemas.openxmlformats.org/officeDocument/2006/relationships/image" Target="media/image21.emf"/><Relationship Id="rId3" Type="http://schemas.openxmlformats.org/officeDocument/2006/relationships/footer" Target="footer1.xml"/><Relationship Id="rId29" Type="http://schemas.openxmlformats.org/officeDocument/2006/relationships/image" Target="media/image20.emf"/><Relationship Id="rId28" Type="http://schemas.openxmlformats.org/officeDocument/2006/relationships/image" Target="media/image19.emf"/><Relationship Id="rId27" Type="http://schemas.openxmlformats.org/officeDocument/2006/relationships/image" Target="media/image18.emf"/><Relationship Id="rId26" Type="http://schemas.openxmlformats.org/officeDocument/2006/relationships/image" Target="media/image17.emf"/><Relationship Id="rId25" Type="http://schemas.openxmlformats.org/officeDocument/2006/relationships/image" Target="media/image16.png"/><Relationship Id="rId24" Type="http://schemas.openxmlformats.org/officeDocument/2006/relationships/image" Target="media/image15.emf"/><Relationship Id="rId23" Type="http://schemas.openxmlformats.org/officeDocument/2006/relationships/image" Target="media/image14.emf"/><Relationship Id="rId22" Type="http://schemas.openxmlformats.org/officeDocument/2006/relationships/image" Target="media/image13.emf"/><Relationship Id="rId21" Type="http://schemas.openxmlformats.org/officeDocument/2006/relationships/image" Target="media/image12.emf"/><Relationship Id="rId20" Type="http://schemas.openxmlformats.org/officeDocument/2006/relationships/image" Target="media/image11.emf"/><Relationship Id="rId2" Type="http://schemas.openxmlformats.org/officeDocument/2006/relationships/settings" Target="settings.xml"/><Relationship Id="rId19" Type="http://schemas.openxmlformats.org/officeDocument/2006/relationships/image" Target="media/image10.emf"/><Relationship Id="rId18" Type="http://schemas.openxmlformats.org/officeDocument/2006/relationships/image" Target="media/image9.emf"/><Relationship Id="rId17" Type="http://schemas.openxmlformats.org/officeDocument/2006/relationships/image" Target="media/image8.emf"/><Relationship Id="rId16" Type="http://schemas.openxmlformats.org/officeDocument/2006/relationships/image" Target="media/image7.e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jpeg"/><Relationship Id="rId11" Type="http://schemas.openxmlformats.org/officeDocument/2006/relationships/image" Target="media/image2.png"/><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神州网信技术有限公司</Company>
  <Pages>30</Pages>
  <Words>6813</Words>
  <Characters>7500</Characters>
  <Lines>40</Lines>
  <Paragraphs>11</Paragraphs>
  <TotalTime>13</TotalTime>
  <ScaleCrop>false</ScaleCrop>
  <LinksUpToDate>false</LinksUpToDate>
  <CharactersWithSpaces>7540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2022-09-25T10:25:00Z</dcterms:created>
  <dc:creator>王明新TIAD</dc:creator>
  <cp:lastModifiedBy>褚旭</cp:lastModifiedBy>
  <dcterms:modified xsi:type="dcterms:W3CDTF">2024-04-12T03:59:33Z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KSOTemplateUUID">
    <vt:lpwstr>v1.0_mb_S7ajbG3IpAnL1wSthNCxfw==</vt:lpwstr>
  </property>
  <property fmtid="{D5CDD505-2E9C-101B-9397-08002B2CF9AE}" pid="4" name="ICV">
    <vt:lpwstr>1515CEFC20754C3380B382230295B456</vt:lpwstr>
  </property>
</Properties>
</file>